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5EB79D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009A26C9">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BE7116">
        <w:rPr>
          <w:rFonts w:cs="Arial"/>
          <w:color w:val="000000"/>
          <w:sz w:val="24"/>
          <w:szCs w:val="24"/>
        </w:rPr>
        <w:t>13499</w:t>
      </w:r>
    </w:p>
    <w:p w14:paraId="2700B07E" w14:textId="1CBE2394" w:rsidR="003175E3" w:rsidRPr="008C4D7E" w:rsidRDefault="009A26C9" w:rsidP="003175E3">
      <w:pPr>
        <w:pStyle w:val="Header"/>
        <w:rPr>
          <w:noProof w:val="0"/>
          <w:lang w:val="en-GB"/>
        </w:rPr>
      </w:pPr>
      <w:r>
        <w:rPr>
          <w:rFonts w:eastAsia="SimSun"/>
          <w:sz w:val="24"/>
          <w:szCs w:val="24"/>
          <w:lang w:eastAsia="zh-CN"/>
        </w:rPr>
        <w:t>Chengdu</w:t>
      </w:r>
      <w:r w:rsidR="003175E3" w:rsidRPr="002E7CB7">
        <w:rPr>
          <w:rFonts w:eastAsia="SimSun"/>
          <w:sz w:val="24"/>
          <w:szCs w:val="24"/>
          <w:lang w:eastAsia="zh-CN"/>
        </w:rPr>
        <w:t xml:space="preserve">, </w:t>
      </w:r>
      <w:r>
        <w:rPr>
          <w:rFonts w:eastAsia="SimSun"/>
          <w:sz w:val="24"/>
          <w:szCs w:val="24"/>
          <w:lang w:eastAsia="zh-CN"/>
        </w:rPr>
        <w:t>China</w:t>
      </w:r>
      <w:r w:rsidR="003175E3" w:rsidRPr="002E7CB7">
        <w:rPr>
          <w:rFonts w:eastAsia="SimSun"/>
          <w:sz w:val="24"/>
          <w:szCs w:val="24"/>
          <w:lang w:eastAsia="zh-CN"/>
        </w:rPr>
        <w:t xml:space="preserve">, </w:t>
      </w:r>
      <w:r>
        <w:rPr>
          <w:rFonts w:eastAsia="SimSun"/>
          <w:sz w:val="24"/>
          <w:szCs w:val="24"/>
          <w:lang w:eastAsia="zh-CN"/>
        </w:rPr>
        <w:t>8</w:t>
      </w:r>
      <w:r w:rsidR="0061129F">
        <w:rPr>
          <w:rFonts w:eastAsia="SimSun"/>
          <w:sz w:val="24"/>
          <w:szCs w:val="24"/>
          <w:vertAlign w:val="superscript"/>
          <w:lang w:eastAsia="zh-CN"/>
        </w:rPr>
        <w:t>th</w:t>
      </w:r>
      <w:r w:rsidR="001F55D4">
        <w:rPr>
          <w:rFonts w:eastAsia="SimSun"/>
          <w:sz w:val="24"/>
          <w:szCs w:val="24"/>
          <w:lang w:eastAsia="zh-CN"/>
        </w:rPr>
        <w:t xml:space="preserve"> – </w:t>
      </w:r>
      <w:r>
        <w:rPr>
          <w:rFonts w:eastAsia="SimSun"/>
          <w:sz w:val="24"/>
          <w:szCs w:val="24"/>
          <w:lang w:eastAsia="zh-CN"/>
        </w:rPr>
        <w:t>12</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Oct</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0642AF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A5485">
        <w:rPr>
          <w:rFonts w:ascii="Arial" w:hAnsi="Arial"/>
          <w:sz w:val="24"/>
          <w:lang w:val="en-US"/>
        </w:rPr>
        <w:t>6.4.4.1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BE944D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710E1" w:rsidRPr="00D710E1">
        <w:rPr>
          <w:rFonts w:ascii="Arial" w:hAnsi="Arial"/>
          <w:sz w:val="24"/>
          <w:lang w:val="en-US"/>
        </w:rPr>
        <w:t xml:space="preserve">WUS </w:t>
      </w:r>
      <w:r w:rsidR="00AA5485">
        <w:rPr>
          <w:rFonts w:ascii="Arial" w:hAnsi="Arial"/>
          <w:sz w:val="24"/>
          <w:lang w:val="en-US"/>
        </w:rPr>
        <w:t xml:space="preserve">detection performance </w:t>
      </w:r>
      <w:r w:rsidR="00D710E1" w:rsidRPr="00D710E1">
        <w:rPr>
          <w:rFonts w:ascii="Arial" w:hAnsi="Arial"/>
          <w:sz w:val="24"/>
          <w:lang w:val="en-US"/>
        </w:rPr>
        <w:t>requirement for NB-IoT UE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0A06629C" w:rsidR="0092330C" w:rsidRDefault="00D710E1" w:rsidP="00884374">
      <w:pPr>
        <w:spacing w:after="0"/>
        <w:rPr>
          <w:lang w:val="en-US"/>
        </w:rPr>
      </w:pPr>
      <w:r>
        <w:rPr>
          <w:lang w:val="en-US"/>
        </w:rPr>
        <w:t>In the last RAN4 #88 meeting, a way-forward was agreed to define the minimum requirement for the WUS detection performance [1].</w:t>
      </w:r>
    </w:p>
    <w:p w14:paraId="3201B711" w14:textId="06D8CA17" w:rsidR="00D710E1" w:rsidRDefault="00D710E1" w:rsidP="00884374">
      <w:pPr>
        <w:spacing w:after="0"/>
        <w:rPr>
          <w:lang w:val="en-US"/>
        </w:rPr>
      </w:pPr>
    </w:p>
    <w:p w14:paraId="45CD8FB3" w14:textId="1F2A3BE5" w:rsidR="00D710E1" w:rsidRDefault="00D710E1" w:rsidP="00884374">
      <w:pPr>
        <w:spacing w:after="0"/>
        <w:rPr>
          <w:lang w:val="en-US"/>
        </w:rPr>
      </w:pPr>
      <w:r>
        <w:rPr>
          <w:lang w:val="en-US"/>
        </w:rPr>
        <w:t>In this paper, we present the WUS detection performance for the agreed scenario and present our view for the WUS minimum detection performance.</w:t>
      </w:r>
    </w:p>
    <w:p w14:paraId="2B5DFDAE" w14:textId="28D9CEE7" w:rsidR="007C61D6" w:rsidRDefault="008C48B5" w:rsidP="002B5E9D">
      <w:pPr>
        <w:pStyle w:val="Heading1"/>
        <w:rPr>
          <w:lang w:val="en-US"/>
        </w:rPr>
      </w:pPr>
      <w:r>
        <w:rPr>
          <w:lang w:val="en-US"/>
        </w:rPr>
        <w:t xml:space="preserve">Simulation </w:t>
      </w:r>
    </w:p>
    <w:p w14:paraId="18D780E7" w14:textId="1E6A8AFF" w:rsidR="00D710E1" w:rsidRDefault="00D710E1" w:rsidP="00D710E1">
      <w:pPr>
        <w:pStyle w:val="Heading2"/>
        <w:tabs>
          <w:tab w:val="clear" w:pos="8226"/>
        </w:tabs>
        <w:ind w:left="630" w:hanging="630"/>
        <w:rPr>
          <w:lang w:val="en-US"/>
        </w:rPr>
      </w:pPr>
      <w:r>
        <w:rPr>
          <w:lang w:val="en-US"/>
        </w:rPr>
        <w:t>Simulation assumption</w:t>
      </w:r>
    </w:p>
    <w:p w14:paraId="78630D88" w14:textId="356B1C04" w:rsidR="00D710E1" w:rsidRDefault="00D710E1" w:rsidP="00D710E1">
      <w:pPr>
        <w:rPr>
          <w:lang w:val="en-US"/>
        </w:rPr>
      </w:pPr>
      <w:r>
        <w:rPr>
          <w:lang w:val="en-US"/>
        </w:rPr>
        <w:t xml:space="preserve">Based on the agreement [1], the following simulation assumption is used. </w:t>
      </w:r>
    </w:p>
    <w:p w14:paraId="7AFB746A" w14:textId="2145B06F" w:rsidR="00D710E1" w:rsidRPr="00CD7CF9" w:rsidRDefault="00D710E1" w:rsidP="00D710E1">
      <w:pPr>
        <w:pStyle w:val="ListParagraph"/>
        <w:numPr>
          <w:ilvl w:val="0"/>
          <w:numId w:val="39"/>
        </w:numPr>
        <w:rPr>
          <w:sz w:val="20"/>
          <w:szCs w:val="20"/>
        </w:rPr>
      </w:pPr>
      <w:r w:rsidRPr="00CD7CF9">
        <w:rPr>
          <w:sz w:val="20"/>
          <w:szCs w:val="20"/>
        </w:rPr>
        <w:t>BS Tx antenna configuration</w:t>
      </w:r>
    </w:p>
    <w:p w14:paraId="098E5B15" w14:textId="5E1FB2DB" w:rsidR="00D710E1" w:rsidRPr="00CD7CF9" w:rsidRDefault="00D710E1" w:rsidP="00D710E1">
      <w:pPr>
        <w:pStyle w:val="ListParagraph"/>
        <w:numPr>
          <w:ilvl w:val="1"/>
          <w:numId w:val="39"/>
        </w:numPr>
        <w:rPr>
          <w:sz w:val="20"/>
          <w:szCs w:val="20"/>
        </w:rPr>
      </w:pPr>
      <w:r w:rsidRPr="00CD7CF9">
        <w:rPr>
          <w:sz w:val="20"/>
          <w:szCs w:val="20"/>
        </w:rPr>
        <w:t>1Tx</w:t>
      </w:r>
    </w:p>
    <w:p w14:paraId="011D594C" w14:textId="4C68A2E5" w:rsidR="00D710E1" w:rsidRPr="00CD7CF9" w:rsidRDefault="00D710E1" w:rsidP="00D710E1">
      <w:pPr>
        <w:pStyle w:val="ListParagraph"/>
        <w:numPr>
          <w:ilvl w:val="1"/>
          <w:numId w:val="39"/>
        </w:numPr>
        <w:rPr>
          <w:sz w:val="20"/>
          <w:szCs w:val="20"/>
        </w:rPr>
      </w:pPr>
      <w:r w:rsidRPr="00CD7CF9">
        <w:rPr>
          <w:sz w:val="20"/>
          <w:szCs w:val="20"/>
        </w:rPr>
        <w:t>2Tx with transmit diversity</w:t>
      </w:r>
    </w:p>
    <w:p w14:paraId="653DFAFD" w14:textId="377816C5" w:rsidR="00D710E1" w:rsidRPr="00CD7CF9" w:rsidRDefault="00D710E1" w:rsidP="00D710E1">
      <w:pPr>
        <w:pStyle w:val="ListParagraph"/>
        <w:numPr>
          <w:ilvl w:val="2"/>
          <w:numId w:val="39"/>
        </w:numPr>
        <w:rPr>
          <w:sz w:val="20"/>
          <w:szCs w:val="20"/>
        </w:rPr>
      </w:pPr>
      <w:r w:rsidRPr="00CD7CF9">
        <w:rPr>
          <w:sz w:val="20"/>
          <w:szCs w:val="20"/>
        </w:rPr>
        <w:t>UE may assume the same Tx diversity scheme is used between WUS subframe 2n and 2n+1.</w:t>
      </w:r>
    </w:p>
    <w:p w14:paraId="3D87E982" w14:textId="5A2AE14D" w:rsidR="00D710E1" w:rsidRPr="00CD7CF9" w:rsidRDefault="00D710E1" w:rsidP="00D710E1">
      <w:pPr>
        <w:pStyle w:val="ListParagraph"/>
        <w:numPr>
          <w:ilvl w:val="0"/>
          <w:numId w:val="39"/>
        </w:numPr>
        <w:rPr>
          <w:sz w:val="20"/>
          <w:szCs w:val="20"/>
        </w:rPr>
      </w:pPr>
      <w:r w:rsidRPr="00CD7CF9">
        <w:rPr>
          <w:sz w:val="20"/>
          <w:szCs w:val="20"/>
        </w:rPr>
        <w:t>UE Rx antenna configuration: 1Rx</w:t>
      </w:r>
    </w:p>
    <w:p w14:paraId="3A123E2F" w14:textId="6A42A8A5" w:rsidR="00D710E1" w:rsidRPr="00CD7CF9" w:rsidRDefault="00D710E1" w:rsidP="00D710E1">
      <w:pPr>
        <w:pStyle w:val="ListParagraph"/>
        <w:numPr>
          <w:ilvl w:val="0"/>
          <w:numId w:val="39"/>
        </w:numPr>
        <w:rPr>
          <w:sz w:val="20"/>
          <w:szCs w:val="20"/>
        </w:rPr>
      </w:pPr>
      <w:r w:rsidRPr="00CD7CF9">
        <w:rPr>
          <w:sz w:val="20"/>
          <w:szCs w:val="20"/>
        </w:rPr>
        <w:t>WUS BW: 180kHz</w:t>
      </w:r>
    </w:p>
    <w:p w14:paraId="1A4CAF31" w14:textId="22B2CDB8" w:rsidR="00D710E1" w:rsidRPr="00CD7CF9" w:rsidRDefault="00D710E1" w:rsidP="00D710E1">
      <w:pPr>
        <w:pStyle w:val="ListParagraph"/>
        <w:numPr>
          <w:ilvl w:val="0"/>
          <w:numId w:val="39"/>
        </w:numPr>
        <w:rPr>
          <w:sz w:val="20"/>
          <w:szCs w:val="20"/>
        </w:rPr>
      </w:pPr>
      <w:r w:rsidRPr="00CD7CF9">
        <w:rPr>
          <w:sz w:val="20"/>
          <w:szCs w:val="20"/>
        </w:rPr>
        <w:t>Channel Model: EPA1, ETU1</w:t>
      </w:r>
    </w:p>
    <w:p w14:paraId="0CC0CE9F" w14:textId="79F11F6B" w:rsidR="00D710E1" w:rsidRPr="00CD7CF9" w:rsidRDefault="00D710E1" w:rsidP="00D710E1">
      <w:pPr>
        <w:pStyle w:val="ListParagraph"/>
        <w:numPr>
          <w:ilvl w:val="0"/>
          <w:numId w:val="39"/>
        </w:numPr>
        <w:rPr>
          <w:sz w:val="20"/>
          <w:szCs w:val="20"/>
        </w:rPr>
      </w:pPr>
      <w:r w:rsidRPr="00CD7CF9">
        <w:rPr>
          <w:sz w:val="20"/>
          <w:szCs w:val="20"/>
        </w:rPr>
        <w:t>SNR: -6dB</w:t>
      </w:r>
      <w:r w:rsidR="00895DAD">
        <w:rPr>
          <w:sz w:val="20"/>
          <w:szCs w:val="20"/>
        </w:rPr>
        <w:t xml:space="preserve"> (normal coverage)</w:t>
      </w:r>
      <w:r w:rsidRPr="00CD7CF9">
        <w:rPr>
          <w:sz w:val="20"/>
          <w:szCs w:val="20"/>
        </w:rPr>
        <w:t>, -15dB</w:t>
      </w:r>
      <w:r w:rsidR="00895DAD">
        <w:rPr>
          <w:sz w:val="20"/>
          <w:szCs w:val="20"/>
        </w:rPr>
        <w:t xml:space="preserve"> (enhanced coverage)</w:t>
      </w:r>
    </w:p>
    <w:p w14:paraId="083F2670" w14:textId="74ECC588" w:rsidR="00D710E1" w:rsidRPr="00CD7CF9" w:rsidRDefault="00D710E1" w:rsidP="00D710E1">
      <w:pPr>
        <w:pStyle w:val="ListParagraph"/>
        <w:numPr>
          <w:ilvl w:val="0"/>
          <w:numId w:val="39"/>
        </w:numPr>
        <w:rPr>
          <w:sz w:val="20"/>
          <w:szCs w:val="20"/>
        </w:rPr>
      </w:pPr>
      <w:r w:rsidRPr="00CD7CF9">
        <w:rPr>
          <w:sz w:val="20"/>
          <w:szCs w:val="20"/>
        </w:rPr>
        <w:t>False alarm target: 1%</w:t>
      </w:r>
    </w:p>
    <w:p w14:paraId="3A62F54F" w14:textId="1A644F21" w:rsidR="00D710E1" w:rsidRPr="00CD7CF9" w:rsidRDefault="00D710E1" w:rsidP="00D710E1">
      <w:pPr>
        <w:pStyle w:val="ListParagraph"/>
        <w:numPr>
          <w:ilvl w:val="0"/>
          <w:numId w:val="39"/>
        </w:numPr>
        <w:rPr>
          <w:sz w:val="20"/>
          <w:szCs w:val="20"/>
        </w:rPr>
      </w:pPr>
      <w:r w:rsidRPr="00CD7CF9">
        <w:rPr>
          <w:sz w:val="20"/>
          <w:szCs w:val="20"/>
        </w:rPr>
        <w:t>Missed detectoin target: 1%</w:t>
      </w:r>
    </w:p>
    <w:p w14:paraId="46E34B95" w14:textId="045EB10A" w:rsidR="00D710E1" w:rsidRDefault="00D710E1" w:rsidP="00D710E1">
      <w:pPr>
        <w:rPr>
          <w:lang w:val="en-US"/>
        </w:rPr>
      </w:pPr>
    </w:p>
    <w:p w14:paraId="3FBA7AF0" w14:textId="3543C268" w:rsidR="00D710E1" w:rsidRDefault="00D710E1" w:rsidP="00D710E1">
      <w:pPr>
        <w:rPr>
          <w:lang w:val="en-US"/>
        </w:rPr>
      </w:pPr>
      <w:r>
        <w:rPr>
          <w:lang w:val="en-US"/>
        </w:rPr>
        <w:t>Note that the UE assumption on the Tx diversity pattern in 2Tx is based on the RAN1 agreement of the following TP.</w:t>
      </w:r>
    </w:p>
    <w:tbl>
      <w:tblPr>
        <w:tblStyle w:val="TableGrid"/>
        <w:tblW w:w="0" w:type="auto"/>
        <w:tblLook w:val="04A0" w:firstRow="1" w:lastRow="0" w:firstColumn="1" w:lastColumn="0" w:noHBand="0" w:noVBand="1"/>
      </w:tblPr>
      <w:tblGrid>
        <w:gridCol w:w="9562"/>
      </w:tblGrid>
      <w:tr w:rsidR="00D710E1" w14:paraId="1A6DF813" w14:textId="77777777" w:rsidTr="00D710E1">
        <w:tc>
          <w:tcPr>
            <w:tcW w:w="9562" w:type="dxa"/>
          </w:tcPr>
          <w:p w14:paraId="07D2A07C" w14:textId="77777777" w:rsidR="00D710E1" w:rsidRPr="00D710E1" w:rsidRDefault="00D710E1" w:rsidP="00D710E1">
            <w:pPr>
              <w:keepNext/>
              <w:spacing w:before="120" w:after="160" w:line="252" w:lineRule="auto"/>
              <w:ind w:left="1134" w:hanging="1134"/>
              <w:rPr>
                <w:rFonts w:ascii="Arial" w:hAnsi="Arial" w:cs="Arial"/>
                <w:i/>
                <w:sz w:val="28"/>
                <w:szCs w:val="28"/>
                <w:lang w:val="en-US" w:eastAsia="ko-KR"/>
              </w:rPr>
            </w:pPr>
            <w:r w:rsidRPr="00D710E1">
              <w:rPr>
                <w:rFonts w:ascii="Arial" w:hAnsi="Arial" w:cs="Arial"/>
                <w:i/>
                <w:sz w:val="28"/>
                <w:szCs w:val="28"/>
              </w:rPr>
              <w:t>6.11B.</w:t>
            </w:r>
            <w:proofErr w:type="gramStart"/>
            <w:r w:rsidRPr="00D710E1">
              <w:rPr>
                <w:rFonts w:ascii="Arial" w:hAnsi="Arial" w:cs="Arial"/>
                <w:i/>
                <w:sz w:val="28"/>
                <w:szCs w:val="28"/>
              </w:rPr>
              <w:t>2  Mapping</w:t>
            </w:r>
            <w:proofErr w:type="gramEnd"/>
            <w:r w:rsidRPr="00D710E1">
              <w:rPr>
                <w:rFonts w:ascii="Arial" w:hAnsi="Arial" w:cs="Arial"/>
                <w:i/>
                <w:sz w:val="28"/>
                <w:szCs w:val="28"/>
              </w:rPr>
              <w:t xml:space="preserve"> to resource elements</w:t>
            </w:r>
          </w:p>
          <w:p w14:paraId="7FE8A0CE" w14:textId="007FD61D" w:rsidR="00D710E1" w:rsidRPr="00D710E1" w:rsidRDefault="00D710E1" w:rsidP="00D710E1">
            <w:pPr>
              <w:spacing w:after="160" w:line="252" w:lineRule="auto"/>
              <w:rPr>
                <w:i/>
                <w:sz w:val="22"/>
                <w:szCs w:val="22"/>
              </w:rPr>
            </w:pPr>
            <w:r w:rsidRPr="00D710E1">
              <w:rPr>
                <w:i/>
              </w:rPr>
              <w:t xml:space="preserve">The same antenna port shall be used for all symbols of the MWUS within a subframe. The UE shall not assume that the MWUS is transmitted on the same antenna port as any of the downlink reference signals or synchronization signals. If only one CRS port is configured by the eNB, the UE may assume the transmission of all MWUS subframes is using the same antenna port; otherwise, the UE may assume the same antenna port is used for MWUS transmission in DL subframes </w:t>
            </w:r>
            <w:r w:rsidRPr="00D710E1">
              <w:rPr>
                <w:i/>
                <w:iCs/>
              </w:rPr>
              <w:t>w</w:t>
            </w:r>
            <w:r w:rsidRPr="00D710E1">
              <w:rPr>
                <w:i/>
                <w:iCs/>
                <w:vertAlign w:val="subscript"/>
              </w:rPr>
              <w:t>0</w:t>
            </w:r>
            <w:r w:rsidRPr="00D710E1">
              <w:rPr>
                <w:i/>
                <w:iCs/>
              </w:rPr>
              <w:t>+2n</w:t>
            </w:r>
            <w:r w:rsidRPr="00D710E1">
              <w:rPr>
                <w:i/>
              </w:rPr>
              <w:t xml:space="preserve"> and </w:t>
            </w:r>
            <w:r w:rsidRPr="00D710E1">
              <w:rPr>
                <w:i/>
                <w:iCs/>
              </w:rPr>
              <w:t>w</w:t>
            </w:r>
            <w:r w:rsidRPr="00D710E1">
              <w:rPr>
                <w:i/>
                <w:iCs/>
                <w:vertAlign w:val="subscript"/>
              </w:rPr>
              <w:t>0</w:t>
            </w:r>
            <w:r w:rsidRPr="00D710E1">
              <w:rPr>
                <w:i/>
                <w:iCs/>
              </w:rPr>
              <w:t>+2n+</w:t>
            </w:r>
            <w:r w:rsidRPr="00D710E1">
              <w:rPr>
                <w:i/>
              </w:rPr>
              <w:t xml:space="preserve">1, where </w:t>
            </w:r>
            <w:r w:rsidRPr="00D710E1">
              <w:rPr>
                <w:i/>
                <w:iCs/>
              </w:rPr>
              <w:t>w</w:t>
            </w:r>
            <w:r w:rsidRPr="00D710E1">
              <w:rPr>
                <w:i/>
                <w:iCs/>
                <w:vertAlign w:val="subscript"/>
              </w:rPr>
              <w:t>0</w:t>
            </w:r>
            <w:r w:rsidRPr="00D710E1">
              <w:rPr>
                <w:i/>
              </w:rPr>
              <w:t xml:space="preserve"> is the first DL subframe of the MWUS transmission as specified in [4], and </w:t>
            </w:r>
            <w:r w:rsidRPr="00D710E1">
              <w:rPr>
                <w:i/>
                <w:iCs/>
              </w:rPr>
              <w:t>n</w:t>
            </w:r>
            <w:r w:rsidRPr="00D710E1">
              <w:rPr>
                <w:i/>
              </w:rPr>
              <w:t>=0,1,…. .</w:t>
            </w:r>
          </w:p>
        </w:tc>
      </w:tr>
    </w:tbl>
    <w:p w14:paraId="2238944C" w14:textId="2B2ECC0C" w:rsidR="00D710E1" w:rsidRDefault="00D710E1" w:rsidP="00D710E1">
      <w:pPr>
        <w:rPr>
          <w:lang w:val="en-US"/>
        </w:rPr>
      </w:pPr>
    </w:p>
    <w:p w14:paraId="3FA506E8" w14:textId="12DA1373" w:rsidR="00CD7CF9" w:rsidRDefault="00CD7CF9" w:rsidP="00CD7CF9">
      <w:pPr>
        <w:pStyle w:val="Heading2"/>
        <w:tabs>
          <w:tab w:val="clear" w:pos="8226"/>
        </w:tabs>
        <w:ind w:left="630" w:hanging="630"/>
        <w:rPr>
          <w:lang w:val="en-US"/>
        </w:rPr>
      </w:pPr>
      <w:r>
        <w:rPr>
          <w:lang w:val="en-US"/>
        </w:rPr>
        <w:t xml:space="preserve">Simulation result </w:t>
      </w:r>
    </w:p>
    <w:p w14:paraId="0F112D8D" w14:textId="150B88D0" w:rsidR="00CD7CF9" w:rsidRDefault="00CD7CF9" w:rsidP="00CD7CF9">
      <w:pPr>
        <w:rPr>
          <w:lang w:val="en-US"/>
        </w:rPr>
      </w:pPr>
      <w:r>
        <w:rPr>
          <w:lang w:val="en-US"/>
        </w:rPr>
        <w:t xml:space="preserve">In this paper, we present the </w:t>
      </w:r>
      <w:r w:rsidR="00362EA1">
        <w:rPr>
          <w:lang w:val="en-US"/>
        </w:rPr>
        <w:t xml:space="preserve">WUS detection performance </w:t>
      </w:r>
      <w:r>
        <w:rPr>
          <w:lang w:val="en-US"/>
        </w:rPr>
        <w:t>result</w:t>
      </w:r>
      <w:r w:rsidR="005A25DC">
        <w:rPr>
          <w:lang w:val="en-US"/>
        </w:rPr>
        <w:t xml:space="preserve"> for EPA1 and ETU1 channel in normal and enhanced coverage. It is assumed that</w:t>
      </w:r>
      <w:r>
        <w:rPr>
          <w:lang w:val="en-US"/>
        </w:rPr>
        <w:t xml:space="preserve"> the </w:t>
      </w:r>
      <w:r w:rsidR="00362EA1">
        <w:rPr>
          <w:lang w:val="en-US"/>
        </w:rPr>
        <w:t xml:space="preserve">WUS receiver </w:t>
      </w:r>
      <w:r w:rsidR="00BE7116">
        <w:rPr>
          <w:lang w:val="en-US"/>
        </w:rPr>
        <w:t xml:space="preserve">is not aware of the SNR condition of the paging carrier </w:t>
      </w:r>
      <w:r w:rsidR="00F945E5">
        <w:rPr>
          <w:lang w:val="en-US"/>
        </w:rPr>
        <w:t xml:space="preserve">while detecting </w:t>
      </w:r>
      <w:r w:rsidR="00F945E5">
        <w:rPr>
          <w:lang w:val="en-US"/>
        </w:rPr>
        <w:lastRenderedPageBreak/>
        <w:t xml:space="preserve">possible WUS transmission, e.g., </w:t>
      </w:r>
      <w:r w:rsidR="00362EA1">
        <w:rPr>
          <w:lang w:val="en-US"/>
        </w:rPr>
        <w:t>the case f</w:t>
      </w:r>
      <w:r w:rsidR="00710035">
        <w:rPr>
          <w:lang w:val="en-US"/>
        </w:rPr>
        <w:t xml:space="preserve">or a UE monitoring </w:t>
      </w:r>
      <w:r w:rsidR="00F945E5">
        <w:rPr>
          <w:lang w:val="en-US"/>
        </w:rPr>
        <w:t>WUS</w:t>
      </w:r>
      <w:r w:rsidR="00710035">
        <w:rPr>
          <w:lang w:val="en-US"/>
        </w:rPr>
        <w:t xml:space="preserve"> </w:t>
      </w:r>
      <w:r w:rsidR="000A16DF">
        <w:rPr>
          <w:lang w:val="en-US"/>
        </w:rPr>
        <w:t>from</w:t>
      </w:r>
      <w:r w:rsidR="00710035">
        <w:rPr>
          <w:lang w:val="en-US"/>
        </w:rPr>
        <w:t xml:space="preserve"> the non-anchor carrier</w:t>
      </w:r>
      <w:r w:rsidR="00362EA1">
        <w:rPr>
          <w:lang w:val="en-US"/>
        </w:rPr>
        <w:t xml:space="preserve"> where </w:t>
      </w:r>
      <w:r w:rsidR="00710035">
        <w:rPr>
          <w:lang w:val="en-US"/>
        </w:rPr>
        <w:t xml:space="preserve">NRS may not be </w:t>
      </w:r>
      <w:r w:rsidR="00F945E5">
        <w:rPr>
          <w:lang w:val="en-US"/>
        </w:rPr>
        <w:t xml:space="preserve">consistently available </w:t>
      </w:r>
      <w:r w:rsidR="00F945E5">
        <w:rPr>
          <w:lang w:val="en-US"/>
        </w:rPr>
        <w:t>for NRSRP/SNR estimation</w:t>
      </w:r>
      <w:r w:rsidR="00F945E5">
        <w:rPr>
          <w:lang w:val="en-US"/>
        </w:rPr>
        <w:t xml:space="preserve"> except around the NPDCCH candidate for paging</w:t>
      </w:r>
      <w:r w:rsidR="00465F3B">
        <w:rPr>
          <w:lang w:val="en-US"/>
        </w:rPr>
        <w:t>.</w:t>
      </w:r>
    </w:p>
    <w:p w14:paraId="2DD7FBCD" w14:textId="13254A62" w:rsidR="002864C9" w:rsidRDefault="00362EA1" w:rsidP="00CD7CF9">
      <w:pPr>
        <w:rPr>
          <w:lang w:val="en-US"/>
        </w:rPr>
      </w:pPr>
      <w:r>
        <w:rPr>
          <w:lang w:val="en-US"/>
        </w:rPr>
        <w:t>Table 1-1 and 1-2</w:t>
      </w:r>
      <w:r w:rsidR="002864C9">
        <w:rPr>
          <w:lang w:val="en-US"/>
        </w:rPr>
        <w:t xml:space="preserve"> shows the </w:t>
      </w:r>
      <w:r>
        <w:rPr>
          <w:lang w:val="en-US"/>
        </w:rPr>
        <w:t xml:space="preserve">missed detection and false alarm performance in the normal coverage. </w:t>
      </w:r>
      <w:proofErr w:type="gramStart"/>
      <w:r>
        <w:rPr>
          <w:lang w:val="en-US"/>
        </w:rPr>
        <w:t>It can be seen that for</w:t>
      </w:r>
      <w:proofErr w:type="gramEnd"/>
      <w:r>
        <w:rPr>
          <w:lang w:val="en-US"/>
        </w:rPr>
        <w:t xml:space="preserve"> WUS subframe length of 32 and above, UE is able to reliably detect the WUS with less than 1% of false alarm and missed detection probability. Since the synchronization is assumed prior to WUS detection, the detection performance </w:t>
      </w:r>
      <w:r w:rsidR="00BE7116">
        <w:rPr>
          <w:lang w:val="en-US"/>
        </w:rPr>
        <w:t>would not be</w:t>
      </w:r>
      <w:r>
        <w:rPr>
          <w:lang w:val="en-US"/>
        </w:rPr>
        <w:t xml:space="preserve"> affected by the specific DRX cycle.</w:t>
      </w:r>
    </w:p>
    <w:p w14:paraId="2A574D4B" w14:textId="6F074829" w:rsidR="00895DAD" w:rsidRPr="00895DAD" w:rsidRDefault="00895DAD" w:rsidP="00CD7CF9">
      <w:pPr>
        <w:rPr>
          <w:lang w:val="en-US"/>
        </w:rPr>
      </w:pPr>
      <w:r w:rsidRPr="00895DAD">
        <w:rPr>
          <w:lang w:val="en-US"/>
        </w:rPr>
        <w:t xml:space="preserve">Table 1-1. </w:t>
      </w:r>
      <w:r>
        <w:rPr>
          <w:lang w:val="en-US"/>
        </w:rPr>
        <w:t>Missed detection and false alarm probability for different WUS subframe length in normal coverage (1Tx)</w:t>
      </w:r>
    </w:p>
    <w:tbl>
      <w:tblPr>
        <w:tblStyle w:val="TableGrid"/>
        <w:tblW w:w="0" w:type="auto"/>
        <w:tblLook w:val="04A0" w:firstRow="1" w:lastRow="0" w:firstColumn="1" w:lastColumn="0" w:noHBand="0" w:noVBand="1"/>
      </w:tblPr>
      <w:tblGrid>
        <w:gridCol w:w="2390"/>
        <w:gridCol w:w="2390"/>
        <w:gridCol w:w="2391"/>
        <w:gridCol w:w="2391"/>
      </w:tblGrid>
      <w:tr w:rsidR="002D1983" w14:paraId="71EF6EB4" w14:textId="77777777" w:rsidTr="00613FEC">
        <w:tc>
          <w:tcPr>
            <w:tcW w:w="2390" w:type="dxa"/>
          </w:tcPr>
          <w:p w14:paraId="14968216" w14:textId="77777777" w:rsidR="002D1983" w:rsidRDefault="002D1983" w:rsidP="00613FEC">
            <w:pPr>
              <w:rPr>
                <w:lang w:val="en-US"/>
              </w:rPr>
            </w:pPr>
            <w:r>
              <w:rPr>
                <w:lang w:val="en-US"/>
              </w:rPr>
              <w:t>1Tx</w:t>
            </w:r>
          </w:p>
        </w:tc>
        <w:tc>
          <w:tcPr>
            <w:tcW w:w="2390" w:type="dxa"/>
          </w:tcPr>
          <w:p w14:paraId="6D0946BA" w14:textId="013EA060" w:rsidR="002D1983" w:rsidRDefault="00436DCA" w:rsidP="00613FEC">
            <w:pPr>
              <w:rPr>
                <w:lang w:val="en-US"/>
              </w:rPr>
            </w:pPr>
            <w:r>
              <w:rPr>
                <w:lang w:val="en-US"/>
              </w:rPr>
              <w:t>16</w:t>
            </w:r>
          </w:p>
        </w:tc>
        <w:tc>
          <w:tcPr>
            <w:tcW w:w="2391" w:type="dxa"/>
          </w:tcPr>
          <w:p w14:paraId="17EB4B61" w14:textId="0B64CACD" w:rsidR="002D1983" w:rsidRDefault="00436DCA" w:rsidP="00613FEC">
            <w:pPr>
              <w:rPr>
                <w:lang w:val="en-US"/>
              </w:rPr>
            </w:pPr>
            <w:r>
              <w:rPr>
                <w:lang w:val="en-US"/>
              </w:rPr>
              <w:t>32</w:t>
            </w:r>
          </w:p>
        </w:tc>
        <w:tc>
          <w:tcPr>
            <w:tcW w:w="2391" w:type="dxa"/>
          </w:tcPr>
          <w:p w14:paraId="38B77AD1" w14:textId="01937350" w:rsidR="002D1983" w:rsidRDefault="00436DCA" w:rsidP="00613FEC">
            <w:pPr>
              <w:rPr>
                <w:lang w:val="en-US"/>
              </w:rPr>
            </w:pPr>
            <w:r>
              <w:rPr>
                <w:lang w:val="en-US"/>
              </w:rPr>
              <w:t>64</w:t>
            </w:r>
          </w:p>
        </w:tc>
      </w:tr>
      <w:tr w:rsidR="00436DCA" w14:paraId="22A91B8B" w14:textId="77777777" w:rsidTr="00613FEC">
        <w:tc>
          <w:tcPr>
            <w:tcW w:w="2390" w:type="dxa"/>
          </w:tcPr>
          <w:p w14:paraId="0976D3E0" w14:textId="1EED1854" w:rsidR="00436DCA" w:rsidRDefault="00436DCA" w:rsidP="00436DCA">
            <w:pPr>
              <w:rPr>
                <w:lang w:val="en-US"/>
              </w:rPr>
            </w:pPr>
            <w:r>
              <w:rPr>
                <w:lang w:val="en-US"/>
              </w:rPr>
              <w:t>EPA1 (</w:t>
            </w:r>
            <w:r w:rsidR="00895DAD">
              <w:rPr>
                <w:lang w:val="en-US"/>
              </w:rPr>
              <w:t>MD</w:t>
            </w:r>
            <w:r>
              <w:rPr>
                <w:lang w:val="en-US"/>
              </w:rPr>
              <w:t>/</w:t>
            </w:r>
            <w:r w:rsidR="00895DAD">
              <w:rPr>
                <w:lang w:val="en-US"/>
              </w:rPr>
              <w:t>FA</w:t>
            </w:r>
            <w:r>
              <w:rPr>
                <w:lang w:val="en-US"/>
              </w:rPr>
              <w:t>)</w:t>
            </w:r>
          </w:p>
        </w:tc>
        <w:tc>
          <w:tcPr>
            <w:tcW w:w="2390" w:type="dxa"/>
          </w:tcPr>
          <w:p w14:paraId="2EAADBD1" w14:textId="18ACDD26" w:rsidR="00436DCA" w:rsidRDefault="00436DCA" w:rsidP="00436DCA">
            <w:pPr>
              <w:rPr>
                <w:lang w:val="en-US"/>
              </w:rPr>
            </w:pPr>
            <w:r>
              <w:rPr>
                <w:lang w:val="en-US"/>
              </w:rPr>
              <w:t>1% / 4%</w:t>
            </w:r>
          </w:p>
        </w:tc>
        <w:tc>
          <w:tcPr>
            <w:tcW w:w="2391" w:type="dxa"/>
          </w:tcPr>
          <w:p w14:paraId="6BBFB78A" w14:textId="63A5BA92" w:rsidR="00436DCA" w:rsidRDefault="00436DCA" w:rsidP="00436DCA">
            <w:pPr>
              <w:rPr>
                <w:lang w:val="en-US"/>
              </w:rPr>
            </w:pPr>
            <w:r>
              <w:rPr>
                <w:lang w:val="en-US"/>
              </w:rPr>
              <w:t>&lt;1% / &lt;1%</w:t>
            </w:r>
          </w:p>
        </w:tc>
        <w:tc>
          <w:tcPr>
            <w:tcW w:w="2391" w:type="dxa"/>
          </w:tcPr>
          <w:p w14:paraId="34F12870" w14:textId="28D17621" w:rsidR="00436DCA" w:rsidRDefault="00436DCA" w:rsidP="00436DCA">
            <w:pPr>
              <w:rPr>
                <w:lang w:val="en-US"/>
              </w:rPr>
            </w:pPr>
            <w:r w:rsidRPr="001A43A2">
              <w:rPr>
                <w:lang w:val="en-US"/>
              </w:rPr>
              <w:t>&lt;1% / &lt;1%</w:t>
            </w:r>
          </w:p>
        </w:tc>
      </w:tr>
      <w:tr w:rsidR="00436DCA" w14:paraId="4E1132C5" w14:textId="77777777" w:rsidTr="00613FEC">
        <w:tc>
          <w:tcPr>
            <w:tcW w:w="2390" w:type="dxa"/>
          </w:tcPr>
          <w:p w14:paraId="4C926894" w14:textId="1E718B9D" w:rsidR="00436DCA" w:rsidRDefault="00436DCA" w:rsidP="00436DCA">
            <w:pPr>
              <w:rPr>
                <w:lang w:val="en-US"/>
              </w:rPr>
            </w:pPr>
            <w:r>
              <w:rPr>
                <w:lang w:val="en-US"/>
              </w:rPr>
              <w:t xml:space="preserve">ETU1 </w:t>
            </w:r>
            <w:r w:rsidR="00895DAD">
              <w:rPr>
                <w:lang w:val="en-US"/>
              </w:rPr>
              <w:t>(MD/FA)</w:t>
            </w:r>
          </w:p>
        </w:tc>
        <w:tc>
          <w:tcPr>
            <w:tcW w:w="2390" w:type="dxa"/>
          </w:tcPr>
          <w:p w14:paraId="27C2E1BD" w14:textId="0EBCD010" w:rsidR="00436DCA" w:rsidRDefault="00436DCA" w:rsidP="00436DCA">
            <w:pPr>
              <w:rPr>
                <w:lang w:val="en-US"/>
              </w:rPr>
            </w:pPr>
            <w:r>
              <w:rPr>
                <w:lang w:val="en-US"/>
              </w:rPr>
              <w:t>1% / 6.5%</w:t>
            </w:r>
          </w:p>
        </w:tc>
        <w:tc>
          <w:tcPr>
            <w:tcW w:w="2391" w:type="dxa"/>
          </w:tcPr>
          <w:p w14:paraId="7A5ADFAE" w14:textId="2567CF7D" w:rsidR="00436DCA" w:rsidRDefault="00436DCA" w:rsidP="00436DCA">
            <w:pPr>
              <w:rPr>
                <w:lang w:val="en-US"/>
              </w:rPr>
            </w:pPr>
            <w:r>
              <w:rPr>
                <w:lang w:val="en-US"/>
              </w:rPr>
              <w:t>&lt;1% / &lt;1%</w:t>
            </w:r>
          </w:p>
        </w:tc>
        <w:tc>
          <w:tcPr>
            <w:tcW w:w="2391" w:type="dxa"/>
          </w:tcPr>
          <w:p w14:paraId="0B44161E" w14:textId="4B11CCF6" w:rsidR="00436DCA" w:rsidRDefault="00436DCA" w:rsidP="00436DCA">
            <w:pPr>
              <w:rPr>
                <w:lang w:val="en-US"/>
              </w:rPr>
            </w:pPr>
            <w:r w:rsidRPr="001A43A2">
              <w:rPr>
                <w:lang w:val="en-US"/>
              </w:rPr>
              <w:t>&lt;1% / &lt;1%</w:t>
            </w:r>
          </w:p>
        </w:tc>
      </w:tr>
    </w:tbl>
    <w:p w14:paraId="7E8E9B68" w14:textId="51AF961D" w:rsidR="00D710E1" w:rsidRDefault="00D710E1" w:rsidP="008C7C7E">
      <w:pPr>
        <w:rPr>
          <w:lang w:val="en-US"/>
        </w:rPr>
      </w:pPr>
    </w:p>
    <w:p w14:paraId="2F04A628" w14:textId="09605814" w:rsidR="00895DAD" w:rsidRPr="00895DAD" w:rsidRDefault="00895DAD" w:rsidP="00895DAD">
      <w:pPr>
        <w:rPr>
          <w:lang w:val="en-US"/>
        </w:rPr>
      </w:pPr>
      <w:r w:rsidRPr="00895DAD">
        <w:rPr>
          <w:lang w:val="en-US"/>
        </w:rPr>
        <w:t>Table 1-</w:t>
      </w:r>
      <w:r>
        <w:rPr>
          <w:lang w:val="en-US"/>
        </w:rPr>
        <w:t>2</w:t>
      </w:r>
      <w:r w:rsidRPr="00895DAD">
        <w:rPr>
          <w:lang w:val="en-US"/>
        </w:rPr>
        <w:t xml:space="preserve">. </w:t>
      </w:r>
      <w:r>
        <w:rPr>
          <w:lang w:val="en-US"/>
        </w:rPr>
        <w:t>Missed detection and false alarm probability for different WUS subframe length in normal coverage (2Tx)</w:t>
      </w:r>
    </w:p>
    <w:tbl>
      <w:tblPr>
        <w:tblStyle w:val="TableGrid"/>
        <w:tblW w:w="0" w:type="auto"/>
        <w:tblLook w:val="04A0" w:firstRow="1" w:lastRow="0" w:firstColumn="1" w:lastColumn="0" w:noHBand="0" w:noVBand="1"/>
      </w:tblPr>
      <w:tblGrid>
        <w:gridCol w:w="1960"/>
        <w:gridCol w:w="2000"/>
        <w:gridCol w:w="1937"/>
        <w:gridCol w:w="1937"/>
        <w:gridCol w:w="1728"/>
      </w:tblGrid>
      <w:tr w:rsidR="008C7C7E" w14:paraId="691DD562" w14:textId="70381709" w:rsidTr="008C7C7E">
        <w:tc>
          <w:tcPr>
            <w:tcW w:w="1960" w:type="dxa"/>
          </w:tcPr>
          <w:p w14:paraId="6E90D0E3" w14:textId="7AEC2715" w:rsidR="008C7C7E" w:rsidRDefault="008C7C7E" w:rsidP="00613FEC">
            <w:pPr>
              <w:rPr>
                <w:lang w:val="en-US"/>
              </w:rPr>
            </w:pPr>
            <w:r>
              <w:rPr>
                <w:lang w:val="en-US"/>
              </w:rPr>
              <w:t>2Tx</w:t>
            </w:r>
          </w:p>
        </w:tc>
        <w:tc>
          <w:tcPr>
            <w:tcW w:w="2000" w:type="dxa"/>
          </w:tcPr>
          <w:p w14:paraId="44AA8322" w14:textId="21A06730" w:rsidR="008C7C7E" w:rsidRDefault="00895DAD" w:rsidP="00613FEC">
            <w:pPr>
              <w:rPr>
                <w:lang w:val="en-US"/>
              </w:rPr>
            </w:pPr>
            <w:r>
              <w:rPr>
                <w:lang w:val="en-US"/>
              </w:rPr>
              <w:t>8</w:t>
            </w:r>
          </w:p>
        </w:tc>
        <w:tc>
          <w:tcPr>
            <w:tcW w:w="1937" w:type="dxa"/>
          </w:tcPr>
          <w:p w14:paraId="5C759421" w14:textId="1E3D6F5A" w:rsidR="008C7C7E" w:rsidRDefault="00895DAD" w:rsidP="00613FEC">
            <w:pPr>
              <w:rPr>
                <w:lang w:val="en-US"/>
              </w:rPr>
            </w:pPr>
            <w:r>
              <w:rPr>
                <w:lang w:val="en-US"/>
              </w:rPr>
              <w:t>16</w:t>
            </w:r>
          </w:p>
        </w:tc>
        <w:tc>
          <w:tcPr>
            <w:tcW w:w="1937" w:type="dxa"/>
          </w:tcPr>
          <w:p w14:paraId="25C09B98" w14:textId="24E49A23" w:rsidR="008C7C7E" w:rsidRDefault="00895DAD" w:rsidP="00613FEC">
            <w:pPr>
              <w:rPr>
                <w:lang w:val="en-US"/>
              </w:rPr>
            </w:pPr>
            <w:r>
              <w:rPr>
                <w:lang w:val="en-US"/>
              </w:rPr>
              <w:t>32</w:t>
            </w:r>
          </w:p>
        </w:tc>
        <w:tc>
          <w:tcPr>
            <w:tcW w:w="1728" w:type="dxa"/>
          </w:tcPr>
          <w:p w14:paraId="32D89621" w14:textId="79B919D2" w:rsidR="008C7C7E" w:rsidRDefault="00895DAD" w:rsidP="00613FEC">
            <w:pPr>
              <w:rPr>
                <w:lang w:val="en-US"/>
              </w:rPr>
            </w:pPr>
            <w:r>
              <w:rPr>
                <w:lang w:val="en-US"/>
              </w:rPr>
              <w:t>64</w:t>
            </w:r>
          </w:p>
        </w:tc>
      </w:tr>
      <w:tr w:rsidR="00895DAD" w14:paraId="45BB72B9" w14:textId="3A04378C" w:rsidTr="008C7C7E">
        <w:tc>
          <w:tcPr>
            <w:tcW w:w="1960" w:type="dxa"/>
          </w:tcPr>
          <w:p w14:paraId="388FEF29" w14:textId="470C8F60" w:rsidR="00895DAD" w:rsidRDefault="00895DAD" w:rsidP="00895DAD">
            <w:pPr>
              <w:rPr>
                <w:lang w:val="en-US"/>
              </w:rPr>
            </w:pPr>
            <w:r>
              <w:rPr>
                <w:lang w:val="en-US"/>
              </w:rPr>
              <w:t>EPA1 (MD/FA)</w:t>
            </w:r>
          </w:p>
        </w:tc>
        <w:tc>
          <w:tcPr>
            <w:tcW w:w="2000" w:type="dxa"/>
          </w:tcPr>
          <w:p w14:paraId="418C1BB5" w14:textId="59092429" w:rsidR="00895DAD" w:rsidRDefault="00895DAD" w:rsidP="00895DAD">
            <w:pPr>
              <w:rPr>
                <w:lang w:val="en-US"/>
              </w:rPr>
            </w:pPr>
            <w:r>
              <w:rPr>
                <w:lang w:val="en-US"/>
              </w:rPr>
              <w:t>1% / 50%</w:t>
            </w:r>
          </w:p>
        </w:tc>
        <w:tc>
          <w:tcPr>
            <w:tcW w:w="1937" w:type="dxa"/>
          </w:tcPr>
          <w:p w14:paraId="370FD495" w14:textId="0115FD4B" w:rsidR="00895DAD" w:rsidRDefault="00895DAD" w:rsidP="00895DAD">
            <w:pPr>
              <w:rPr>
                <w:lang w:val="en-US"/>
              </w:rPr>
            </w:pPr>
            <w:r>
              <w:rPr>
                <w:lang w:val="en-US"/>
              </w:rPr>
              <w:t>1% / 3%</w:t>
            </w:r>
          </w:p>
        </w:tc>
        <w:tc>
          <w:tcPr>
            <w:tcW w:w="1937" w:type="dxa"/>
          </w:tcPr>
          <w:p w14:paraId="755B2C32" w14:textId="609880B7" w:rsidR="00895DAD" w:rsidRDefault="00895DAD" w:rsidP="00895DAD">
            <w:pPr>
              <w:rPr>
                <w:lang w:val="en-US"/>
              </w:rPr>
            </w:pPr>
            <w:r w:rsidRPr="0034354E">
              <w:rPr>
                <w:lang w:val="en-US"/>
              </w:rPr>
              <w:t>&lt;1% / &lt;1%</w:t>
            </w:r>
          </w:p>
        </w:tc>
        <w:tc>
          <w:tcPr>
            <w:tcW w:w="1728" w:type="dxa"/>
          </w:tcPr>
          <w:p w14:paraId="4ED3BB3E" w14:textId="62E7B79D" w:rsidR="00895DAD" w:rsidRDefault="00895DAD" w:rsidP="00895DAD">
            <w:pPr>
              <w:rPr>
                <w:lang w:val="en-US"/>
              </w:rPr>
            </w:pPr>
            <w:r w:rsidRPr="0034354E">
              <w:rPr>
                <w:lang w:val="en-US"/>
              </w:rPr>
              <w:t>&lt;1% / &lt;1%</w:t>
            </w:r>
          </w:p>
        </w:tc>
      </w:tr>
      <w:tr w:rsidR="00895DAD" w14:paraId="07860E95" w14:textId="2BC31B02" w:rsidTr="008C7C7E">
        <w:tc>
          <w:tcPr>
            <w:tcW w:w="1960" w:type="dxa"/>
          </w:tcPr>
          <w:p w14:paraId="432D0716" w14:textId="3DCBF802" w:rsidR="00895DAD" w:rsidRDefault="00895DAD" w:rsidP="00895DAD">
            <w:pPr>
              <w:rPr>
                <w:lang w:val="en-US"/>
              </w:rPr>
            </w:pPr>
            <w:r>
              <w:rPr>
                <w:lang w:val="en-US"/>
              </w:rPr>
              <w:t>ETU1 (MD/FA)</w:t>
            </w:r>
          </w:p>
        </w:tc>
        <w:tc>
          <w:tcPr>
            <w:tcW w:w="2000" w:type="dxa"/>
          </w:tcPr>
          <w:p w14:paraId="0BC884A6" w14:textId="15CCA2F5" w:rsidR="00895DAD" w:rsidRDefault="00895DAD" w:rsidP="00895DAD">
            <w:pPr>
              <w:rPr>
                <w:lang w:val="en-US"/>
              </w:rPr>
            </w:pPr>
            <w:r>
              <w:rPr>
                <w:lang w:val="en-US"/>
              </w:rPr>
              <w:t>1% / 51.4%</w:t>
            </w:r>
          </w:p>
        </w:tc>
        <w:tc>
          <w:tcPr>
            <w:tcW w:w="1937" w:type="dxa"/>
          </w:tcPr>
          <w:p w14:paraId="26958802" w14:textId="03F6876F" w:rsidR="00895DAD" w:rsidRDefault="00895DAD" w:rsidP="00895DAD">
            <w:pPr>
              <w:rPr>
                <w:lang w:val="en-US"/>
              </w:rPr>
            </w:pPr>
            <w:r>
              <w:rPr>
                <w:lang w:val="en-US"/>
              </w:rPr>
              <w:t>1% / 2.6%</w:t>
            </w:r>
          </w:p>
        </w:tc>
        <w:tc>
          <w:tcPr>
            <w:tcW w:w="1937" w:type="dxa"/>
          </w:tcPr>
          <w:p w14:paraId="518F74F0" w14:textId="70B052FA" w:rsidR="00895DAD" w:rsidRDefault="00895DAD" w:rsidP="00895DAD">
            <w:pPr>
              <w:rPr>
                <w:lang w:val="en-US"/>
              </w:rPr>
            </w:pPr>
            <w:r w:rsidRPr="00961C54">
              <w:rPr>
                <w:lang w:val="en-US"/>
              </w:rPr>
              <w:t>&lt;1% / &lt;1%</w:t>
            </w:r>
          </w:p>
        </w:tc>
        <w:tc>
          <w:tcPr>
            <w:tcW w:w="1728" w:type="dxa"/>
          </w:tcPr>
          <w:p w14:paraId="76EFDB43" w14:textId="4F05E507" w:rsidR="00895DAD" w:rsidRDefault="00895DAD" w:rsidP="00895DAD">
            <w:pPr>
              <w:rPr>
                <w:lang w:val="en-US"/>
              </w:rPr>
            </w:pPr>
            <w:r w:rsidRPr="00961C54">
              <w:rPr>
                <w:lang w:val="en-US"/>
              </w:rPr>
              <w:t>&lt;1% / &lt;1%</w:t>
            </w:r>
          </w:p>
        </w:tc>
      </w:tr>
    </w:tbl>
    <w:p w14:paraId="752D0C24" w14:textId="7C062091" w:rsidR="00362EA1" w:rsidRDefault="00362EA1" w:rsidP="00445EAC">
      <w:pPr>
        <w:rPr>
          <w:lang w:val="en-US"/>
        </w:rPr>
      </w:pPr>
    </w:p>
    <w:p w14:paraId="121C61AA" w14:textId="1D81D4BA" w:rsidR="001102A8" w:rsidRPr="001102A8" w:rsidRDefault="001102A8" w:rsidP="00445EAC">
      <w:pPr>
        <w:rPr>
          <w:b/>
          <w:lang w:val="en-US"/>
        </w:rPr>
      </w:pPr>
      <w:r w:rsidRPr="001102A8">
        <w:rPr>
          <w:b/>
          <w:lang w:val="en-US"/>
        </w:rPr>
        <w:t xml:space="preserve">Observation 1. </w:t>
      </w:r>
      <w:r>
        <w:rPr>
          <w:b/>
          <w:lang w:val="en-US"/>
        </w:rPr>
        <w:t>For UE monitoring WUS in EPA1/ETU1 channel in normal coverage, the UE can achieve less than 1% false alarm and missed detection performance with WUS length of 32.</w:t>
      </w:r>
    </w:p>
    <w:p w14:paraId="48E0DE75" w14:textId="0927911E" w:rsidR="00445EAC" w:rsidRDefault="00895DAD" w:rsidP="00445EAC">
      <w:pPr>
        <w:rPr>
          <w:lang w:val="en-US"/>
        </w:rPr>
      </w:pPr>
      <w:r>
        <w:rPr>
          <w:lang w:val="en-US"/>
        </w:rPr>
        <w:t>Table</w:t>
      </w:r>
      <w:r w:rsidR="00445EAC">
        <w:rPr>
          <w:lang w:val="en-US"/>
        </w:rPr>
        <w:t xml:space="preserve"> </w:t>
      </w:r>
      <w:r>
        <w:rPr>
          <w:lang w:val="en-US"/>
        </w:rPr>
        <w:t>2-1 and 2-2</w:t>
      </w:r>
      <w:r w:rsidR="00445EAC">
        <w:rPr>
          <w:lang w:val="en-US"/>
        </w:rPr>
        <w:t xml:space="preserve"> shows </w:t>
      </w:r>
      <w:r w:rsidR="005A25DC">
        <w:rPr>
          <w:lang w:val="en-US"/>
        </w:rPr>
        <w:t>the missed detection and false alarm performance in the normal coverage</w:t>
      </w:r>
      <w:r w:rsidR="00445EAC">
        <w:rPr>
          <w:lang w:val="en-US"/>
        </w:rPr>
        <w:t xml:space="preserve">. </w:t>
      </w:r>
      <w:proofErr w:type="gramStart"/>
      <w:r w:rsidR="00362EA1">
        <w:rPr>
          <w:lang w:val="en-US"/>
        </w:rPr>
        <w:t xml:space="preserve">It can be seen that </w:t>
      </w:r>
      <w:r w:rsidR="005A25DC">
        <w:rPr>
          <w:lang w:val="en-US"/>
        </w:rPr>
        <w:t>even</w:t>
      </w:r>
      <w:proofErr w:type="gramEnd"/>
      <w:r w:rsidR="005A25DC">
        <w:rPr>
          <w:lang w:val="en-US"/>
        </w:rPr>
        <w:t xml:space="preserve"> with WUS subframe length of 64</w:t>
      </w:r>
      <w:r w:rsidR="00362EA1">
        <w:rPr>
          <w:lang w:val="en-US"/>
        </w:rPr>
        <w:t xml:space="preserve">, </w:t>
      </w:r>
      <w:r w:rsidR="005A25DC">
        <w:rPr>
          <w:lang w:val="en-US"/>
        </w:rPr>
        <w:t>UE is not be able to meet the 1% false alarm and 1% missed detection simultaneously</w:t>
      </w:r>
      <w:r w:rsidR="00362EA1">
        <w:rPr>
          <w:lang w:val="en-US"/>
        </w:rPr>
        <w:t xml:space="preserve">. </w:t>
      </w:r>
      <w:r w:rsidR="005A25DC">
        <w:rPr>
          <w:lang w:val="en-US"/>
        </w:rPr>
        <w:t>In fact, at deep fade, the instantaneous SNR can go much lower than -15dB in fading channel and the lack of time/spatial diversity makes it hard to</w:t>
      </w:r>
      <w:r w:rsidR="001102A8">
        <w:rPr>
          <w:lang w:val="en-US"/>
        </w:rPr>
        <w:t xml:space="preserve"> reliably detect the paging without increasing the false alarm rate</w:t>
      </w:r>
      <w:r w:rsidR="003E1704">
        <w:rPr>
          <w:lang w:val="en-US"/>
        </w:rPr>
        <w:t xml:space="preserve"> (or vice versa)</w:t>
      </w:r>
      <w:r w:rsidR="001102A8">
        <w:rPr>
          <w:lang w:val="en-US"/>
        </w:rPr>
        <w:t xml:space="preserve">. Furthermore, in 2Tx scenario, coherent combining length of WUS detection is limited to two, which further affects the WUS detection performance </w:t>
      </w:r>
      <w:r w:rsidR="005E6809">
        <w:rPr>
          <w:lang w:val="en-US"/>
        </w:rPr>
        <w:t>under the</w:t>
      </w:r>
      <w:r w:rsidR="001102A8">
        <w:rPr>
          <w:lang w:val="en-US"/>
        </w:rPr>
        <w:t xml:space="preserve"> lower number of WUS subframes.</w:t>
      </w:r>
      <w:bookmarkStart w:id="0" w:name="_GoBack"/>
      <w:bookmarkEnd w:id="0"/>
    </w:p>
    <w:p w14:paraId="62AF8D55" w14:textId="7DB8A5F1" w:rsidR="00895DAD" w:rsidRPr="00895DAD" w:rsidRDefault="00895DAD" w:rsidP="00895DAD">
      <w:pPr>
        <w:rPr>
          <w:lang w:val="en-US"/>
        </w:rPr>
      </w:pPr>
      <w:r w:rsidRPr="00895DAD">
        <w:rPr>
          <w:lang w:val="en-US"/>
        </w:rPr>
        <w:t xml:space="preserve">Table </w:t>
      </w:r>
      <w:r>
        <w:rPr>
          <w:lang w:val="en-US"/>
        </w:rPr>
        <w:t>2</w:t>
      </w:r>
      <w:r w:rsidRPr="00895DAD">
        <w:rPr>
          <w:lang w:val="en-US"/>
        </w:rPr>
        <w:t xml:space="preserve">-1. </w:t>
      </w:r>
      <w:r>
        <w:rPr>
          <w:lang w:val="en-US"/>
        </w:rPr>
        <w:t>Missed detection and false alarm probability for different WUS subframe length in enhanced coverage (1Tx)</w:t>
      </w:r>
    </w:p>
    <w:tbl>
      <w:tblPr>
        <w:tblStyle w:val="TableGrid"/>
        <w:tblW w:w="0" w:type="auto"/>
        <w:tblLook w:val="04A0" w:firstRow="1" w:lastRow="0" w:firstColumn="1" w:lastColumn="0" w:noHBand="0" w:noVBand="1"/>
      </w:tblPr>
      <w:tblGrid>
        <w:gridCol w:w="2390"/>
        <w:gridCol w:w="2390"/>
        <w:gridCol w:w="2391"/>
        <w:gridCol w:w="2391"/>
      </w:tblGrid>
      <w:tr w:rsidR="00445EAC" w14:paraId="0BE39F9E" w14:textId="77777777" w:rsidTr="00613FEC">
        <w:tc>
          <w:tcPr>
            <w:tcW w:w="2390" w:type="dxa"/>
          </w:tcPr>
          <w:p w14:paraId="21D9E970" w14:textId="77777777" w:rsidR="00445EAC" w:rsidRDefault="00445EAC" w:rsidP="00613FEC">
            <w:pPr>
              <w:rPr>
                <w:lang w:val="en-US"/>
              </w:rPr>
            </w:pPr>
            <w:r>
              <w:rPr>
                <w:lang w:val="en-US"/>
              </w:rPr>
              <w:t>1Tx</w:t>
            </w:r>
          </w:p>
        </w:tc>
        <w:tc>
          <w:tcPr>
            <w:tcW w:w="2390" w:type="dxa"/>
          </w:tcPr>
          <w:p w14:paraId="3FDD2669" w14:textId="656D253C" w:rsidR="00445EAC" w:rsidRDefault="00362EA1" w:rsidP="00613FEC">
            <w:pPr>
              <w:rPr>
                <w:lang w:val="en-US"/>
              </w:rPr>
            </w:pPr>
            <w:r>
              <w:rPr>
                <w:lang w:val="en-US"/>
              </w:rPr>
              <w:t>16</w:t>
            </w:r>
          </w:p>
        </w:tc>
        <w:tc>
          <w:tcPr>
            <w:tcW w:w="2391" w:type="dxa"/>
          </w:tcPr>
          <w:p w14:paraId="221750E1" w14:textId="378C522E" w:rsidR="00445EAC" w:rsidRDefault="00362EA1" w:rsidP="00613FEC">
            <w:pPr>
              <w:rPr>
                <w:lang w:val="en-US"/>
              </w:rPr>
            </w:pPr>
            <w:r>
              <w:rPr>
                <w:lang w:val="en-US"/>
              </w:rPr>
              <w:t>32</w:t>
            </w:r>
          </w:p>
        </w:tc>
        <w:tc>
          <w:tcPr>
            <w:tcW w:w="2391" w:type="dxa"/>
          </w:tcPr>
          <w:p w14:paraId="73868D32" w14:textId="587B6717" w:rsidR="00445EAC" w:rsidRDefault="00362EA1" w:rsidP="00613FEC">
            <w:pPr>
              <w:rPr>
                <w:lang w:val="en-US"/>
              </w:rPr>
            </w:pPr>
            <w:r>
              <w:rPr>
                <w:lang w:val="en-US"/>
              </w:rPr>
              <w:t>64</w:t>
            </w:r>
          </w:p>
        </w:tc>
      </w:tr>
      <w:tr w:rsidR="00445EAC" w14:paraId="2DFCE547" w14:textId="77777777" w:rsidTr="00613FEC">
        <w:tc>
          <w:tcPr>
            <w:tcW w:w="2390" w:type="dxa"/>
          </w:tcPr>
          <w:p w14:paraId="366F2BF8" w14:textId="23C9AB62" w:rsidR="00445EAC" w:rsidRDefault="00445EAC" w:rsidP="00613FEC">
            <w:pPr>
              <w:rPr>
                <w:lang w:val="en-US"/>
              </w:rPr>
            </w:pPr>
            <w:r>
              <w:rPr>
                <w:lang w:val="en-US"/>
              </w:rPr>
              <w:t xml:space="preserve">EPA1 </w:t>
            </w:r>
            <w:r w:rsidR="00895DAD">
              <w:rPr>
                <w:lang w:val="en-US"/>
              </w:rPr>
              <w:t>(MD/FA)</w:t>
            </w:r>
          </w:p>
        </w:tc>
        <w:tc>
          <w:tcPr>
            <w:tcW w:w="2390" w:type="dxa"/>
          </w:tcPr>
          <w:p w14:paraId="58FFB89B" w14:textId="470BD37C" w:rsidR="00895DAD" w:rsidRDefault="00895DAD" w:rsidP="00895DAD">
            <w:pPr>
              <w:rPr>
                <w:lang w:val="en-US"/>
              </w:rPr>
            </w:pPr>
            <w:r>
              <w:rPr>
                <w:lang w:val="en-US"/>
              </w:rPr>
              <w:t xml:space="preserve">27.5% / 1% </w:t>
            </w:r>
          </w:p>
          <w:p w14:paraId="4A68C3F1" w14:textId="38C8851A" w:rsidR="00445EAC" w:rsidRDefault="00445EAC" w:rsidP="00613FEC">
            <w:pPr>
              <w:rPr>
                <w:lang w:val="en-US"/>
              </w:rPr>
            </w:pPr>
          </w:p>
        </w:tc>
        <w:tc>
          <w:tcPr>
            <w:tcW w:w="2391" w:type="dxa"/>
          </w:tcPr>
          <w:p w14:paraId="3031C4E0" w14:textId="2FC416A6" w:rsidR="00445EAC" w:rsidRDefault="00895DAD" w:rsidP="00613FEC">
            <w:pPr>
              <w:rPr>
                <w:lang w:val="en-US"/>
              </w:rPr>
            </w:pPr>
            <w:r>
              <w:rPr>
                <w:lang w:val="en-US"/>
              </w:rPr>
              <w:t>11% / &lt;1%</w:t>
            </w:r>
          </w:p>
        </w:tc>
        <w:tc>
          <w:tcPr>
            <w:tcW w:w="2391" w:type="dxa"/>
          </w:tcPr>
          <w:p w14:paraId="005A946E" w14:textId="4CE95DE6" w:rsidR="00445EAC" w:rsidRDefault="00895DAD" w:rsidP="00613FEC">
            <w:pPr>
              <w:rPr>
                <w:lang w:val="en-US"/>
              </w:rPr>
            </w:pPr>
            <w:r>
              <w:rPr>
                <w:lang w:val="en-US"/>
              </w:rPr>
              <w:t>4% / &lt;1%</w:t>
            </w:r>
          </w:p>
        </w:tc>
      </w:tr>
      <w:tr w:rsidR="00445EAC" w14:paraId="02D177D8" w14:textId="77777777" w:rsidTr="00613FEC">
        <w:tc>
          <w:tcPr>
            <w:tcW w:w="2390" w:type="dxa"/>
          </w:tcPr>
          <w:p w14:paraId="59F499CD" w14:textId="19B7C37F" w:rsidR="00445EAC" w:rsidRDefault="00445EAC" w:rsidP="00613FEC">
            <w:pPr>
              <w:rPr>
                <w:lang w:val="en-US"/>
              </w:rPr>
            </w:pPr>
            <w:r>
              <w:rPr>
                <w:lang w:val="en-US"/>
              </w:rPr>
              <w:t xml:space="preserve">ETU1 </w:t>
            </w:r>
            <w:r w:rsidR="00895DAD">
              <w:rPr>
                <w:lang w:val="en-US"/>
              </w:rPr>
              <w:t>(MD/FA)</w:t>
            </w:r>
          </w:p>
        </w:tc>
        <w:tc>
          <w:tcPr>
            <w:tcW w:w="2390" w:type="dxa"/>
          </w:tcPr>
          <w:p w14:paraId="526E2DA2" w14:textId="3217D79C" w:rsidR="007607E2" w:rsidRDefault="007607E2" w:rsidP="00895DAD">
            <w:pPr>
              <w:rPr>
                <w:lang w:val="en-US"/>
              </w:rPr>
            </w:pPr>
            <w:r>
              <w:rPr>
                <w:lang w:val="en-US"/>
              </w:rPr>
              <w:t>31.6%</w:t>
            </w:r>
            <w:r w:rsidR="00895DAD">
              <w:rPr>
                <w:lang w:val="en-US"/>
              </w:rPr>
              <w:t xml:space="preserve"> / 1%</w:t>
            </w:r>
          </w:p>
        </w:tc>
        <w:tc>
          <w:tcPr>
            <w:tcW w:w="2391" w:type="dxa"/>
          </w:tcPr>
          <w:p w14:paraId="67D98766" w14:textId="10A5ACD5" w:rsidR="00445EAC" w:rsidRDefault="00445EAC" w:rsidP="00895DAD">
            <w:pPr>
              <w:rPr>
                <w:lang w:val="en-US"/>
              </w:rPr>
            </w:pPr>
            <w:r>
              <w:rPr>
                <w:lang w:val="en-US"/>
              </w:rPr>
              <w:t>11.4%</w:t>
            </w:r>
            <w:r w:rsidR="00895DAD">
              <w:rPr>
                <w:lang w:val="en-US"/>
              </w:rPr>
              <w:t xml:space="preserve"> / &lt;</w:t>
            </w:r>
            <w:r>
              <w:rPr>
                <w:lang w:val="en-US"/>
              </w:rPr>
              <w:t>1%</w:t>
            </w:r>
          </w:p>
        </w:tc>
        <w:tc>
          <w:tcPr>
            <w:tcW w:w="2391" w:type="dxa"/>
          </w:tcPr>
          <w:p w14:paraId="1F2C554F" w14:textId="7BBAEB7F" w:rsidR="00445EAC" w:rsidRDefault="00445EAC" w:rsidP="00895DAD">
            <w:pPr>
              <w:rPr>
                <w:lang w:val="en-US"/>
              </w:rPr>
            </w:pPr>
            <w:r>
              <w:rPr>
                <w:lang w:val="en-US"/>
              </w:rPr>
              <w:t>3.7%</w:t>
            </w:r>
            <w:r w:rsidR="00895DAD">
              <w:rPr>
                <w:lang w:val="en-US"/>
              </w:rPr>
              <w:t xml:space="preserve"> / &lt;</w:t>
            </w:r>
            <w:r>
              <w:rPr>
                <w:lang w:val="en-US"/>
              </w:rPr>
              <w:t>1%</w:t>
            </w:r>
          </w:p>
        </w:tc>
      </w:tr>
    </w:tbl>
    <w:p w14:paraId="2885F094" w14:textId="77777777" w:rsidR="00895DAD" w:rsidRDefault="00895DAD" w:rsidP="00895DAD">
      <w:pPr>
        <w:rPr>
          <w:lang w:val="en-US"/>
        </w:rPr>
      </w:pPr>
    </w:p>
    <w:p w14:paraId="2FC3175F" w14:textId="66E54C84" w:rsidR="00895DAD" w:rsidRPr="00895DAD" w:rsidRDefault="00895DAD" w:rsidP="00895DAD">
      <w:pPr>
        <w:rPr>
          <w:lang w:val="en-US"/>
        </w:rPr>
      </w:pPr>
      <w:r w:rsidRPr="00895DAD">
        <w:rPr>
          <w:lang w:val="en-US"/>
        </w:rPr>
        <w:t xml:space="preserve">Table </w:t>
      </w:r>
      <w:r>
        <w:rPr>
          <w:lang w:val="en-US"/>
        </w:rPr>
        <w:t>2</w:t>
      </w:r>
      <w:r w:rsidRPr="00895DAD">
        <w:rPr>
          <w:lang w:val="en-US"/>
        </w:rPr>
        <w:t>-</w:t>
      </w:r>
      <w:r>
        <w:rPr>
          <w:lang w:val="en-US"/>
        </w:rPr>
        <w:t>2</w:t>
      </w:r>
      <w:r w:rsidRPr="00895DAD">
        <w:rPr>
          <w:lang w:val="en-US"/>
        </w:rPr>
        <w:t xml:space="preserve">. </w:t>
      </w:r>
      <w:r>
        <w:rPr>
          <w:lang w:val="en-US"/>
        </w:rPr>
        <w:t>Missed detection and false alarm probability for different WUS subframe length in enhanced coverage (2Tx)</w:t>
      </w:r>
    </w:p>
    <w:tbl>
      <w:tblPr>
        <w:tblStyle w:val="TableGrid"/>
        <w:tblW w:w="0" w:type="auto"/>
        <w:tblLook w:val="04A0" w:firstRow="1" w:lastRow="0" w:firstColumn="1" w:lastColumn="0" w:noHBand="0" w:noVBand="1"/>
      </w:tblPr>
      <w:tblGrid>
        <w:gridCol w:w="1960"/>
        <w:gridCol w:w="2000"/>
        <w:gridCol w:w="1937"/>
        <w:gridCol w:w="1937"/>
        <w:gridCol w:w="1728"/>
      </w:tblGrid>
      <w:tr w:rsidR="00445EAC" w14:paraId="1489800A" w14:textId="77777777" w:rsidTr="00613FEC">
        <w:tc>
          <w:tcPr>
            <w:tcW w:w="1960" w:type="dxa"/>
          </w:tcPr>
          <w:p w14:paraId="1446AB24" w14:textId="77777777" w:rsidR="00445EAC" w:rsidRDefault="00445EAC" w:rsidP="00613FEC">
            <w:pPr>
              <w:rPr>
                <w:lang w:val="en-US"/>
              </w:rPr>
            </w:pPr>
            <w:r>
              <w:rPr>
                <w:lang w:val="en-US"/>
              </w:rPr>
              <w:t>2Tx</w:t>
            </w:r>
          </w:p>
        </w:tc>
        <w:tc>
          <w:tcPr>
            <w:tcW w:w="2000" w:type="dxa"/>
          </w:tcPr>
          <w:p w14:paraId="762051DA" w14:textId="497E7C18" w:rsidR="00445EAC" w:rsidRDefault="00362EA1" w:rsidP="00613FEC">
            <w:pPr>
              <w:rPr>
                <w:lang w:val="en-US"/>
              </w:rPr>
            </w:pPr>
            <w:r>
              <w:rPr>
                <w:lang w:val="en-US"/>
              </w:rPr>
              <w:t>8</w:t>
            </w:r>
          </w:p>
        </w:tc>
        <w:tc>
          <w:tcPr>
            <w:tcW w:w="1937" w:type="dxa"/>
          </w:tcPr>
          <w:p w14:paraId="50F106DD" w14:textId="160CE496" w:rsidR="00445EAC" w:rsidRDefault="00362EA1" w:rsidP="00613FEC">
            <w:pPr>
              <w:rPr>
                <w:lang w:val="en-US"/>
              </w:rPr>
            </w:pPr>
            <w:r>
              <w:rPr>
                <w:lang w:val="en-US"/>
              </w:rPr>
              <w:t>16</w:t>
            </w:r>
          </w:p>
        </w:tc>
        <w:tc>
          <w:tcPr>
            <w:tcW w:w="1937" w:type="dxa"/>
          </w:tcPr>
          <w:p w14:paraId="49A13110" w14:textId="238F0DA2" w:rsidR="00445EAC" w:rsidRDefault="00362EA1" w:rsidP="00613FEC">
            <w:pPr>
              <w:rPr>
                <w:lang w:val="en-US"/>
              </w:rPr>
            </w:pPr>
            <w:r>
              <w:rPr>
                <w:lang w:val="en-US"/>
              </w:rPr>
              <w:t>32</w:t>
            </w:r>
          </w:p>
        </w:tc>
        <w:tc>
          <w:tcPr>
            <w:tcW w:w="1728" w:type="dxa"/>
          </w:tcPr>
          <w:p w14:paraId="47E4186A" w14:textId="01A4C9F4" w:rsidR="00445EAC" w:rsidRDefault="00362EA1" w:rsidP="00613FEC">
            <w:pPr>
              <w:rPr>
                <w:lang w:val="en-US"/>
              </w:rPr>
            </w:pPr>
            <w:r>
              <w:rPr>
                <w:lang w:val="en-US"/>
              </w:rPr>
              <w:t>64</w:t>
            </w:r>
          </w:p>
        </w:tc>
      </w:tr>
      <w:tr w:rsidR="00445EAC" w14:paraId="56AD99DC" w14:textId="77777777" w:rsidTr="00613FEC">
        <w:tc>
          <w:tcPr>
            <w:tcW w:w="1960" w:type="dxa"/>
          </w:tcPr>
          <w:p w14:paraId="7A01B7D3" w14:textId="7088C7FB" w:rsidR="00445EAC" w:rsidRDefault="00445EAC" w:rsidP="00613FEC">
            <w:pPr>
              <w:rPr>
                <w:lang w:val="en-US"/>
              </w:rPr>
            </w:pPr>
            <w:r>
              <w:rPr>
                <w:lang w:val="en-US"/>
              </w:rPr>
              <w:t xml:space="preserve">EPA1 </w:t>
            </w:r>
            <w:r w:rsidR="00895DAD">
              <w:rPr>
                <w:lang w:val="en-US"/>
              </w:rPr>
              <w:t>(MD/FA)</w:t>
            </w:r>
          </w:p>
        </w:tc>
        <w:tc>
          <w:tcPr>
            <w:tcW w:w="2000" w:type="dxa"/>
          </w:tcPr>
          <w:p w14:paraId="0C2336B3" w14:textId="5AB4404C" w:rsidR="007607E2" w:rsidRDefault="007607E2" w:rsidP="00895DAD">
            <w:pPr>
              <w:rPr>
                <w:lang w:val="en-US"/>
              </w:rPr>
            </w:pPr>
            <w:r>
              <w:rPr>
                <w:lang w:val="en-US"/>
              </w:rPr>
              <w:t>15.44%</w:t>
            </w:r>
            <w:r w:rsidR="00895DAD">
              <w:rPr>
                <w:lang w:val="en-US"/>
              </w:rPr>
              <w:t xml:space="preserve"> / </w:t>
            </w:r>
            <w:r>
              <w:rPr>
                <w:lang w:val="en-US"/>
              </w:rPr>
              <w:t>46.4%</w:t>
            </w:r>
          </w:p>
        </w:tc>
        <w:tc>
          <w:tcPr>
            <w:tcW w:w="1937" w:type="dxa"/>
          </w:tcPr>
          <w:p w14:paraId="3AE95674" w14:textId="509B5088" w:rsidR="007607E2" w:rsidRDefault="007607E2" w:rsidP="00895DAD">
            <w:pPr>
              <w:rPr>
                <w:lang w:val="en-US"/>
              </w:rPr>
            </w:pPr>
            <w:r>
              <w:rPr>
                <w:lang w:val="en-US"/>
              </w:rPr>
              <w:t>22.7%</w:t>
            </w:r>
            <w:r w:rsidR="00895DAD">
              <w:rPr>
                <w:lang w:val="en-US"/>
              </w:rPr>
              <w:t xml:space="preserve"> / </w:t>
            </w:r>
            <w:r>
              <w:rPr>
                <w:lang w:val="en-US"/>
              </w:rPr>
              <w:t>3%</w:t>
            </w:r>
          </w:p>
        </w:tc>
        <w:tc>
          <w:tcPr>
            <w:tcW w:w="1937" w:type="dxa"/>
          </w:tcPr>
          <w:p w14:paraId="24A66839" w14:textId="7A9F92B3" w:rsidR="00445EAC" w:rsidRDefault="007607E2" w:rsidP="00895DAD">
            <w:pPr>
              <w:rPr>
                <w:lang w:val="en-US"/>
              </w:rPr>
            </w:pPr>
            <w:r>
              <w:rPr>
                <w:lang w:val="en-US"/>
              </w:rPr>
              <w:t>17.8%</w:t>
            </w:r>
            <w:r w:rsidR="00895DAD">
              <w:rPr>
                <w:lang w:val="en-US"/>
              </w:rPr>
              <w:t xml:space="preserve"> / </w:t>
            </w:r>
            <w:r>
              <w:rPr>
                <w:lang w:val="en-US"/>
              </w:rPr>
              <w:t>&lt; 1%</w:t>
            </w:r>
          </w:p>
        </w:tc>
        <w:tc>
          <w:tcPr>
            <w:tcW w:w="1728" w:type="dxa"/>
          </w:tcPr>
          <w:p w14:paraId="1EF92282" w14:textId="7732D727" w:rsidR="007607E2" w:rsidRDefault="007607E2" w:rsidP="00895DAD">
            <w:pPr>
              <w:rPr>
                <w:lang w:val="en-US"/>
              </w:rPr>
            </w:pPr>
            <w:r>
              <w:rPr>
                <w:lang w:val="en-US"/>
              </w:rPr>
              <w:t>1.2%</w:t>
            </w:r>
            <w:r w:rsidR="00895DAD">
              <w:rPr>
                <w:lang w:val="en-US"/>
              </w:rPr>
              <w:t xml:space="preserve"> </w:t>
            </w:r>
            <w:proofErr w:type="gramStart"/>
            <w:r w:rsidR="00895DAD">
              <w:rPr>
                <w:lang w:val="en-US"/>
              </w:rPr>
              <w:t xml:space="preserve">/ </w:t>
            </w:r>
            <w:r>
              <w:rPr>
                <w:lang w:val="en-US"/>
              </w:rPr>
              <w:t xml:space="preserve"> &lt;</w:t>
            </w:r>
            <w:proofErr w:type="gramEnd"/>
            <w:r>
              <w:rPr>
                <w:lang w:val="en-US"/>
              </w:rPr>
              <w:t xml:space="preserve"> 1%</w:t>
            </w:r>
          </w:p>
        </w:tc>
      </w:tr>
      <w:tr w:rsidR="00445EAC" w14:paraId="144EFEA5" w14:textId="77777777" w:rsidTr="00613FEC">
        <w:tc>
          <w:tcPr>
            <w:tcW w:w="1960" w:type="dxa"/>
          </w:tcPr>
          <w:p w14:paraId="5CF47572" w14:textId="4F8EEA8A" w:rsidR="00445EAC" w:rsidRDefault="00445EAC" w:rsidP="00613FEC">
            <w:pPr>
              <w:rPr>
                <w:lang w:val="en-US"/>
              </w:rPr>
            </w:pPr>
            <w:r>
              <w:rPr>
                <w:lang w:val="en-US"/>
              </w:rPr>
              <w:t xml:space="preserve">ETU1 </w:t>
            </w:r>
            <w:r w:rsidR="00895DAD">
              <w:rPr>
                <w:lang w:val="en-US"/>
              </w:rPr>
              <w:t>(MD/FA)</w:t>
            </w:r>
          </w:p>
        </w:tc>
        <w:tc>
          <w:tcPr>
            <w:tcW w:w="2000" w:type="dxa"/>
          </w:tcPr>
          <w:p w14:paraId="7461FD26" w14:textId="2E8612D0" w:rsidR="007607E2" w:rsidRDefault="00895DAD" w:rsidP="00895DAD">
            <w:pPr>
              <w:rPr>
                <w:lang w:val="en-US"/>
              </w:rPr>
            </w:pPr>
            <w:r>
              <w:rPr>
                <w:lang w:val="en-US"/>
              </w:rPr>
              <w:t>1</w:t>
            </w:r>
            <w:r w:rsidR="007607E2">
              <w:rPr>
                <w:lang w:val="en-US"/>
              </w:rPr>
              <w:t>9.9%</w:t>
            </w:r>
            <w:r>
              <w:rPr>
                <w:lang w:val="en-US"/>
              </w:rPr>
              <w:t xml:space="preserve"> / </w:t>
            </w:r>
            <w:r w:rsidR="007607E2">
              <w:rPr>
                <w:lang w:val="en-US"/>
              </w:rPr>
              <w:t>46.4%</w:t>
            </w:r>
          </w:p>
        </w:tc>
        <w:tc>
          <w:tcPr>
            <w:tcW w:w="1937" w:type="dxa"/>
          </w:tcPr>
          <w:p w14:paraId="56647F82" w14:textId="35AFC1D0" w:rsidR="007607E2" w:rsidRDefault="007607E2" w:rsidP="00895DAD">
            <w:pPr>
              <w:rPr>
                <w:lang w:val="en-US"/>
              </w:rPr>
            </w:pPr>
            <w:r>
              <w:rPr>
                <w:lang w:val="en-US"/>
              </w:rPr>
              <w:t>29.5%</w:t>
            </w:r>
            <w:r w:rsidR="00895DAD">
              <w:rPr>
                <w:lang w:val="en-US"/>
              </w:rPr>
              <w:t xml:space="preserve"> / </w:t>
            </w:r>
            <w:r>
              <w:rPr>
                <w:lang w:val="en-US"/>
              </w:rPr>
              <w:t>3%</w:t>
            </w:r>
          </w:p>
        </w:tc>
        <w:tc>
          <w:tcPr>
            <w:tcW w:w="1937" w:type="dxa"/>
          </w:tcPr>
          <w:p w14:paraId="687C7717" w14:textId="709859B3" w:rsidR="007607E2" w:rsidRDefault="007607E2" w:rsidP="00895DAD">
            <w:pPr>
              <w:rPr>
                <w:lang w:val="en-US"/>
              </w:rPr>
            </w:pPr>
            <w:r>
              <w:rPr>
                <w:lang w:val="en-US"/>
              </w:rPr>
              <w:t>24.2%</w:t>
            </w:r>
            <w:r w:rsidR="00895DAD">
              <w:rPr>
                <w:lang w:val="en-US"/>
              </w:rPr>
              <w:t xml:space="preserve"> / </w:t>
            </w:r>
            <w:r>
              <w:rPr>
                <w:lang w:val="en-US"/>
              </w:rPr>
              <w:t>&lt; 1%</w:t>
            </w:r>
          </w:p>
        </w:tc>
        <w:tc>
          <w:tcPr>
            <w:tcW w:w="1728" w:type="dxa"/>
          </w:tcPr>
          <w:p w14:paraId="09F19788" w14:textId="2A8052EB" w:rsidR="007607E2" w:rsidRDefault="007607E2" w:rsidP="00895DAD">
            <w:pPr>
              <w:rPr>
                <w:lang w:val="en-US"/>
              </w:rPr>
            </w:pPr>
            <w:r>
              <w:rPr>
                <w:lang w:val="en-US"/>
              </w:rPr>
              <w:t>2.45%</w:t>
            </w:r>
            <w:r w:rsidR="00895DAD">
              <w:rPr>
                <w:lang w:val="en-US"/>
              </w:rPr>
              <w:t xml:space="preserve"> / </w:t>
            </w:r>
            <w:r>
              <w:rPr>
                <w:lang w:val="en-US"/>
              </w:rPr>
              <w:t>&lt; 1%</w:t>
            </w:r>
          </w:p>
        </w:tc>
      </w:tr>
    </w:tbl>
    <w:p w14:paraId="358BC94C" w14:textId="07852448" w:rsidR="00445EAC" w:rsidRDefault="00445EAC" w:rsidP="00445EAC">
      <w:pPr>
        <w:rPr>
          <w:lang w:val="en-US"/>
        </w:rPr>
      </w:pPr>
    </w:p>
    <w:p w14:paraId="520CE966" w14:textId="2124D8BA" w:rsidR="001102A8" w:rsidRPr="001102A8" w:rsidRDefault="001102A8" w:rsidP="001102A8">
      <w:pPr>
        <w:rPr>
          <w:b/>
          <w:lang w:val="en-US"/>
        </w:rPr>
      </w:pPr>
      <w:r w:rsidRPr="001102A8">
        <w:rPr>
          <w:b/>
          <w:lang w:val="en-US"/>
        </w:rPr>
        <w:t xml:space="preserve">Observation </w:t>
      </w:r>
      <w:r>
        <w:rPr>
          <w:b/>
          <w:lang w:val="en-US"/>
        </w:rPr>
        <w:t>2</w:t>
      </w:r>
      <w:r w:rsidRPr="001102A8">
        <w:rPr>
          <w:b/>
          <w:lang w:val="en-US"/>
        </w:rPr>
        <w:t xml:space="preserve">. </w:t>
      </w:r>
      <w:r>
        <w:rPr>
          <w:b/>
          <w:lang w:val="en-US"/>
        </w:rPr>
        <w:t>For UE monitoring WUS in EPA1/ETU1 channel in enhanced coverage, the UE can achieve less than 1% false alarm and less than 4% missed detection performance with WUS length of 64.</w:t>
      </w:r>
    </w:p>
    <w:p w14:paraId="05109B46" w14:textId="17014514" w:rsidR="00F2107A" w:rsidRDefault="0032488E" w:rsidP="005D6C7D">
      <w:pPr>
        <w:pStyle w:val="Heading1"/>
        <w:rPr>
          <w:lang w:val="en-US"/>
        </w:rPr>
      </w:pPr>
      <w:r>
        <w:rPr>
          <w:lang w:val="en-US"/>
        </w:rPr>
        <w:lastRenderedPageBreak/>
        <w:t>Con</w:t>
      </w:r>
      <w:r w:rsidR="00F2107A">
        <w:rPr>
          <w:lang w:val="en-US"/>
        </w:rPr>
        <w:t>clusions</w:t>
      </w:r>
    </w:p>
    <w:p w14:paraId="4DDCF085" w14:textId="1056337A" w:rsidR="00BE7116" w:rsidRDefault="005D7959" w:rsidP="00A43E66">
      <w:pPr>
        <w:spacing w:after="0"/>
        <w:rPr>
          <w:lang w:val="en-US"/>
        </w:rPr>
      </w:pPr>
      <w:r>
        <w:rPr>
          <w:lang w:val="en-US"/>
        </w:rPr>
        <w:t xml:space="preserve">In this paper, </w:t>
      </w:r>
      <w:r w:rsidR="00D644EE">
        <w:rPr>
          <w:lang w:val="en-US"/>
        </w:rPr>
        <w:t xml:space="preserve">we </w:t>
      </w:r>
      <w:r w:rsidR="001F7A09">
        <w:rPr>
          <w:lang w:val="en-US"/>
        </w:rPr>
        <w:t>presented the simulation result for WUS detection performance for NB-IoT UE. The observations made in this paper is summarized as follows:</w:t>
      </w:r>
    </w:p>
    <w:p w14:paraId="56017888" w14:textId="77777777" w:rsidR="00A43E66" w:rsidRDefault="00A43E66" w:rsidP="00A43E66">
      <w:pPr>
        <w:spacing w:after="0"/>
        <w:rPr>
          <w:b/>
          <w:lang w:val="en-US"/>
        </w:rPr>
      </w:pPr>
    </w:p>
    <w:p w14:paraId="1AC25408" w14:textId="2BC208EB" w:rsidR="001F7A09" w:rsidRPr="001102A8" w:rsidRDefault="001F7A09" w:rsidP="001F7A09">
      <w:pPr>
        <w:rPr>
          <w:b/>
          <w:lang w:val="en-US"/>
        </w:rPr>
      </w:pPr>
      <w:r w:rsidRPr="001102A8">
        <w:rPr>
          <w:b/>
          <w:lang w:val="en-US"/>
        </w:rPr>
        <w:t xml:space="preserve">Observation 1. </w:t>
      </w:r>
      <w:r>
        <w:rPr>
          <w:b/>
          <w:lang w:val="en-US"/>
        </w:rPr>
        <w:t>For UE monitoring WUS in EPA1/ETU1 channel in normal coverage, the UE can achieve less than 1% false alarm and missed detection performance with WUS length of 32.</w:t>
      </w:r>
    </w:p>
    <w:p w14:paraId="039FE2D6" w14:textId="77777777" w:rsidR="001F7A09" w:rsidRPr="001102A8" w:rsidRDefault="001F7A09" w:rsidP="001F7A09">
      <w:pPr>
        <w:rPr>
          <w:b/>
          <w:lang w:val="en-US"/>
        </w:rPr>
      </w:pPr>
      <w:r w:rsidRPr="001102A8">
        <w:rPr>
          <w:b/>
          <w:lang w:val="en-US"/>
        </w:rPr>
        <w:t xml:space="preserve">Observation </w:t>
      </w:r>
      <w:r>
        <w:rPr>
          <w:b/>
          <w:lang w:val="en-US"/>
        </w:rPr>
        <w:t>2</w:t>
      </w:r>
      <w:r w:rsidRPr="001102A8">
        <w:rPr>
          <w:b/>
          <w:lang w:val="en-US"/>
        </w:rPr>
        <w:t xml:space="preserve">. </w:t>
      </w:r>
      <w:r>
        <w:rPr>
          <w:b/>
          <w:lang w:val="en-US"/>
        </w:rPr>
        <w:t>For UE monitoring WUS in EPA1/ETU1 channel in enhanced coverage, the UE can achieve less than 1% false alarm and less than 4% missed detection performance with WUS length of 64.</w:t>
      </w:r>
    </w:p>
    <w:p w14:paraId="0C633F9D" w14:textId="77777777" w:rsidR="00797CE5" w:rsidRDefault="00797CE5" w:rsidP="006050F7">
      <w:pPr>
        <w:pStyle w:val="Heading1"/>
        <w:numPr>
          <w:ilvl w:val="0"/>
          <w:numId w:val="0"/>
        </w:numPr>
        <w:rPr>
          <w:lang w:val="en-US"/>
        </w:rPr>
      </w:pPr>
      <w:r>
        <w:rPr>
          <w:lang w:val="en-US"/>
        </w:rPr>
        <w:t>References</w:t>
      </w:r>
    </w:p>
    <w:p w14:paraId="05891966" w14:textId="317FAC6B" w:rsidR="00FC7471" w:rsidRDefault="00690DA5" w:rsidP="00797CE5">
      <w:pPr>
        <w:rPr>
          <w:lang w:val="en-US"/>
        </w:rPr>
      </w:pPr>
      <w:r>
        <w:rPr>
          <w:lang w:val="en-US"/>
        </w:rPr>
        <w:t>[</w:t>
      </w:r>
      <w:r w:rsidR="00AD782A">
        <w:rPr>
          <w:lang w:val="en-US"/>
        </w:rPr>
        <w:t>1</w:t>
      </w:r>
      <w:r>
        <w:rPr>
          <w:lang w:val="en-US"/>
        </w:rPr>
        <w:t xml:space="preserve">] </w:t>
      </w:r>
      <w:r w:rsidR="009A26C9" w:rsidRPr="009A26C9">
        <w:t>R4-</w:t>
      </w:r>
      <w:r w:rsidR="00D710E1">
        <w:t>1811691</w:t>
      </w: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2B1C6" w14:textId="77777777" w:rsidR="00F6280F" w:rsidRDefault="00F6280F">
      <w:r>
        <w:separator/>
      </w:r>
    </w:p>
  </w:endnote>
  <w:endnote w:type="continuationSeparator" w:id="0">
    <w:p w14:paraId="03E759EE" w14:textId="77777777" w:rsidR="00F6280F" w:rsidRDefault="00F6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9E2222" w:rsidRDefault="009E22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9E2222" w:rsidRDefault="009E2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9E2222" w:rsidRDefault="009E22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9E2222" w:rsidRDefault="009E222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84003" w14:textId="77777777" w:rsidR="00F6280F" w:rsidRDefault="00F6280F">
      <w:r>
        <w:separator/>
      </w:r>
    </w:p>
  </w:footnote>
  <w:footnote w:type="continuationSeparator" w:id="0">
    <w:p w14:paraId="4FAF263F" w14:textId="77777777" w:rsidR="00F6280F" w:rsidRDefault="00F62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D66300"/>
    <w:multiLevelType w:val="hybridMultilevel"/>
    <w:tmpl w:val="C682F31E"/>
    <w:lvl w:ilvl="0" w:tplc="7918E946">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6"/>
  </w:num>
  <w:num w:numId="3">
    <w:abstractNumId w:val="32"/>
  </w:num>
  <w:num w:numId="4">
    <w:abstractNumId w:val="11"/>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0"/>
  </w:num>
  <w:num w:numId="8">
    <w:abstractNumId w:val="17"/>
  </w:num>
  <w:num w:numId="9">
    <w:abstractNumId w:val="18"/>
  </w:num>
  <w:num w:numId="10">
    <w:abstractNumId w:val="16"/>
  </w:num>
  <w:num w:numId="11">
    <w:abstractNumId w:val="35"/>
  </w:num>
  <w:num w:numId="12">
    <w:abstractNumId w:val="21"/>
  </w:num>
  <w:num w:numId="13">
    <w:abstractNumId w:val="27"/>
  </w:num>
  <w:num w:numId="14">
    <w:abstractNumId w:val="19"/>
  </w:num>
  <w:num w:numId="15">
    <w:abstractNumId w:val="36"/>
  </w:num>
  <w:num w:numId="16">
    <w:abstractNumId w:val="31"/>
  </w:num>
  <w:num w:numId="17">
    <w:abstractNumId w:val="29"/>
  </w:num>
  <w:num w:numId="18">
    <w:abstractNumId w:val="12"/>
  </w:num>
  <w:num w:numId="19">
    <w:abstractNumId w:val="22"/>
  </w:num>
  <w:num w:numId="20">
    <w:abstractNumId w:val="3"/>
  </w:num>
  <w:num w:numId="21">
    <w:abstractNumId w:val="25"/>
  </w:num>
  <w:num w:numId="22">
    <w:abstractNumId w:val="0"/>
  </w:num>
  <w:num w:numId="23">
    <w:abstractNumId w:val="23"/>
  </w:num>
  <w:num w:numId="24">
    <w:abstractNumId w:val="20"/>
  </w:num>
  <w:num w:numId="25">
    <w:abstractNumId w:val="7"/>
  </w:num>
  <w:num w:numId="26">
    <w:abstractNumId w:val="24"/>
  </w:num>
  <w:num w:numId="27">
    <w:abstractNumId w:val="9"/>
  </w:num>
  <w:num w:numId="28">
    <w:abstractNumId w:val="6"/>
  </w:num>
  <w:num w:numId="29">
    <w:abstractNumId w:val="13"/>
  </w:num>
  <w:num w:numId="30">
    <w:abstractNumId w:val="15"/>
  </w:num>
  <w:num w:numId="31">
    <w:abstractNumId w:val="4"/>
  </w:num>
  <w:num w:numId="32">
    <w:abstractNumId w:val="33"/>
  </w:num>
  <w:num w:numId="33">
    <w:abstractNumId w:val="5"/>
  </w:num>
  <w:num w:numId="34">
    <w:abstractNumId w:val="14"/>
  </w:num>
  <w:num w:numId="35">
    <w:abstractNumId w:val="34"/>
  </w:num>
  <w:num w:numId="36">
    <w:abstractNumId w:val="10"/>
  </w:num>
  <w:num w:numId="37">
    <w:abstractNumId w:val="16"/>
  </w:num>
  <w:num w:numId="38">
    <w:abstractNumId w:val="16"/>
  </w:num>
  <w:num w:numId="3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DF"/>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2A8"/>
    <w:rsid w:val="00110380"/>
    <w:rsid w:val="001107B5"/>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A09"/>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BA4"/>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4C9"/>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983"/>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5D6"/>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784"/>
    <w:rsid w:val="00333AFF"/>
    <w:rsid w:val="00333BB3"/>
    <w:rsid w:val="00333FF4"/>
    <w:rsid w:val="003341E6"/>
    <w:rsid w:val="003343D0"/>
    <w:rsid w:val="00334479"/>
    <w:rsid w:val="003344FC"/>
    <w:rsid w:val="003345BF"/>
    <w:rsid w:val="003346A2"/>
    <w:rsid w:val="003348DA"/>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3C2"/>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EA1"/>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4E89"/>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278"/>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704"/>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866"/>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04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6DCA"/>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742"/>
    <w:rsid w:val="00445800"/>
    <w:rsid w:val="0044597B"/>
    <w:rsid w:val="00445EAC"/>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5F3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0CC9"/>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4B6"/>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1EE"/>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B54"/>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4BD"/>
    <w:rsid w:val="005A25DC"/>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09"/>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035"/>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7E2"/>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DAD"/>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C7C7E"/>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81B"/>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6C9"/>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937"/>
    <w:rsid w:val="009D7B16"/>
    <w:rsid w:val="009E0420"/>
    <w:rsid w:val="009E04E2"/>
    <w:rsid w:val="009E0656"/>
    <w:rsid w:val="009E0980"/>
    <w:rsid w:val="009E09BD"/>
    <w:rsid w:val="009E0B89"/>
    <w:rsid w:val="009E0FAF"/>
    <w:rsid w:val="009E14D0"/>
    <w:rsid w:val="009E2222"/>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B10"/>
    <w:rsid w:val="00A40CCD"/>
    <w:rsid w:val="00A40E1A"/>
    <w:rsid w:val="00A40F97"/>
    <w:rsid w:val="00A415D4"/>
    <w:rsid w:val="00A41882"/>
    <w:rsid w:val="00A418DA"/>
    <w:rsid w:val="00A41984"/>
    <w:rsid w:val="00A4284A"/>
    <w:rsid w:val="00A429AA"/>
    <w:rsid w:val="00A42AF1"/>
    <w:rsid w:val="00A42F6C"/>
    <w:rsid w:val="00A43127"/>
    <w:rsid w:val="00A431F8"/>
    <w:rsid w:val="00A43200"/>
    <w:rsid w:val="00A43E66"/>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DB5"/>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5485"/>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3C"/>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20"/>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8C7"/>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116"/>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DB1"/>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9F"/>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CF9"/>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CF7FF0"/>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643"/>
    <w:rsid w:val="00D228EB"/>
    <w:rsid w:val="00D229CC"/>
    <w:rsid w:val="00D22B27"/>
    <w:rsid w:val="00D231A9"/>
    <w:rsid w:val="00D234DA"/>
    <w:rsid w:val="00D23699"/>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4EE"/>
    <w:rsid w:val="00D64A06"/>
    <w:rsid w:val="00D64C36"/>
    <w:rsid w:val="00D65150"/>
    <w:rsid w:val="00D6515C"/>
    <w:rsid w:val="00D6534E"/>
    <w:rsid w:val="00D65660"/>
    <w:rsid w:val="00D65805"/>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0E1"/>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5AC"/>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0F"/>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B8C"/>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5E5"/>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57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8466995">
      <w:bodyDiv w:val="1"/>
      <w:marLeft w:val="0"/>
      <w:marRight w:val="0"/>
      <w:marTop w:val="0"/>
      <w:marBottom w:val="0"/>
      <w:divBdr>
        <w:top w:val="none" w:sz="0" w:space="0" w:color="auto"/>
        <w:left w:val="none" w:sz="0" w:space="0" w:color="auto"/>
        <w:bottom w:val="none" w:sz="0" w:space="0" w:color="auto"/>
        <w:right w:val="none" w:sz="0" w:space="0" w:color="auto"/>
      </w:divBdr>
    </w:div>
    <w:div w:id="284041620">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611923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8442B-0C57-4D80-B81C-480B57A8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6</cp:revision>
  <cp:lastPrinted>2009-04-22T21:01:00Z</cp:lastPrinted>
  <dcterms:created xsi:type="dcterms:W3CDTF">2018-09-28T22:01:00Z</dcterms:created>
  <dcterms:modified xsi:type="dcterms:W3CDTF">2018-09-28T22:18:00Z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